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AEF7F">
      <w:pPr>
        <w:tabs>
          <w:tab w:val="center" w:pos="4536"/>
          <w:tab w:val="right" w:pos="7938"/>
          <w:tab w:val="right" w:pos="9639"/>
        </w:tabs>
        <w:spacing w:before="0" w:beforeAutospacing="0" w:after="0" w:afterAutospacing="0" w:line="240" w:lineRule="auto"/>
        <w:ind w:left="0" w:right="2"/>
        <w:contextualSpacing/>
        <w:jc w:val="both"/>
        <w:rPr>
          <w:rFonts w:ascii="Arial" w:hAnsi="Arial" w:eastAsia="Arial" w:cs="Arial"/>
          <w:b w:val="0"/>
          <w:bCs w:val="0"/>
          <w:i w:val="0"/>
          <w:iCs w:val="0"/>
          <w:caps w:val="0"/>
          <w:smallCaps w:val="0"/>
          <w:color w:val="000000" w:themeColor="text1" w:themeTint="FF"/>
          <w:sz w:val="18"/>
          <w:szCs w:val="18"/>
          <w:lang w:val="en-GB"/>
          <w14:textFill>
            <w14:solidFill>
              <w14:schemeClr w14:val="tx1">
                <w14:lumMod w14:val="100000"/>
                <w14:lumOff w14:val="0"/>
              </w14:schemeClr>
            </w14:solidFill>
          </w14:textFill>
        </w:rPr>
      </w:pPr>
      <w:r>
        <w:rPr>
          <w:rFonts w:ascii="Times New Roman" w:hAnsi="Times New Roman" w:eastAsia="Times New Roman" w:cs="Times New Roman"/>
          <w:b/>
          <w:bCs/>
          <w:i w:val="0"/>
          <w:iCs w:val="0"/>
          <w:caps w:val="0"/>
          <w:smallCaps w:val="0"/>
          <w:color w:val="312E25"/>
          <w:sz w:val="24"/>
          <w:szCs w:val="24"/>
          <w:lang w:val="en-GB"/>
        </w:rPr>
        <w:t>3GPP   RAN1#121</w:t>
      </w:r>
      <w:r>
        <w:rPr>
          <w:rFonts w:ascii="Times New Roman" w:hAnsi="Times New Roman" w:eastAsia="Times New Roman" w:cs="Times New Roman"/>
          <w:b/>
          <w:bCs/>
          <w:sz w:val="36"/>
          <w:szCs w:val="36"/>
          <w:lang w:val="en-GB"/>
        </w:rPr>
        <w:t xml:space="preserve"> </w:t>
      </w:r>
      <w:r>
        <w:rPr>
          <w:rFonts w:ascii="Times New Roman" w:hAnsi="Times New Roman" w:eastAsia="Times New Roman" w:cs="Times New Roman"/>
          <w:b/>
          <w:bCs/>
          <w:sz w:val="24"/>
          <w:szCs w:val="24"/>
          <w:lang w:val="en-GB"/>
        </w:rPr>
        <w:t xml:space="preserve">                                                                                                R1-2503715</w:t>
      </w:r>
      <w:r>
        <w:tab/>
      </w:r>
      <w:r>
        <w:tab/>
      </w:r>
      <w:r>
        <w:rPr>
          <w:rFonts w:ascii="Arial" w:hAnsi="Arial" w:eastAsia="Arial" w:cs="Arial"/>
          <w:b w:val="0"/>
          <w:bCs w:val="0"/>
          <w:i w:val="0"/>
          <w:iCs w:val="0"/>
          <w:caps w:val="0"/>
          <w:smallCaps w:val="0"/>
          <w:color w:val="000000" w:themeColor="text1" w:themeTint="FF"/>
          <w:sz w:val="18"/>
          <w:szCs w:val="18"/>
          <w:lang w:val="en-GB"/>
          <w14:textFill>
            <w14:solidFill>
              <w14:schemeClr w14:val="tx1">
                <w14:lumMod w14:val="100000"/>
                <w14:lumOff w14:val="0"/>
              </w14:schemeClr>
            </w14:solidFill>
          </w14:textFill>
        </w:rPr>
        <w:t xml:space="preserve">                                                   </w:t>
      </w:r>
    </w:p>
    <w:p w14:paraId="4A8F899A">
      <w:pPr>
        <w:tabs>
          <w:tab w:val="center" w:pos="4536"/>
          <w:tab w:val="right" w:pos="9072"/>
        </w:tabs>
        <w:spacing w:before="0" w:beforeAutospacing="0" w:after="0" w:afterAutospacing="0" w:line="240" w:lineRule="auto"/>
        <w:contextualSpacing/>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i w:val="0"/>
          <w:iCs w:val="0"/>
          <w:caps w:val="0"/>
          <w:smallCaps w:val="0"/>
          <w:color w:val="312E25"/>
          <w:sz w:val="24"/>
          <w:szCs w:val="24"/>
          <w:lang w:val="en-GB"/>
        </w:rPr>
        <w:t>Malta , MT</w:t>
      </w:r>
      <w:r>
        <w:rPr>
          <w:rFonts w:ascii="Times New Roman" w:hAnsi="Times New Roman" w:eastAsia="Times New Roman" w:cs="Times New Roman"/>
          <w:b/>
          <w:bCs/>
          <w:sz w:val="24"/>
          <w:szCs w:val="24"/>
          <w:lang w:val="en-GB"/>
        </w:rPr>
        <w:t>, May 19</w:t>
      </w:r>
      <w:r>
        <w:rPr>
          <w:rFonts w:ascii="Times New Roman" w:hAnsi="Times New Roman" w:eastAsia="Times New Roman" w:cs="Times New Roman"/>
          <w:b/>
          <w:bCs/>
          <w:sz w:val="24"/>
          <w:szCs w:val="24"/>
          <w:vertAlign w:val="superscript"/>
          <w:lang w:val="en-GB"/>
        </w:rPr>
        <w:t>th</w:t>
      </w:r>
      <w:r>
        <w:rPr>
          <w:rFonts w:ascii="Times New Roman" w:hAnsi="Times New Roman" w:eastAsia="Times New Roman" w:cs="Times New Roman"/>
          <w:b/>
          <w:bCs/>
          <w:sz w:val="24"/>
          <w:szCs w:val="24"/>
          <w:lang w:val="en-GB"/>
        </w:rPr>
        <w:t>-23</w:t>
      </w:r>
      <w:r>
        <w:rPr>
          <w:rFonts w:ascii="Times New Roman" w:hAnsi="Times New Roman" w:eastAsia="Times New Roman" w:cs="Times New Roman"/>
          <w:b/>
          <w:bCs/>
          <w:sz w:val="24"/>
          <w:szCs w:val="24"/>
          <w:vertAlign w:val="superscript"/>
          <w:lang w:val="en-GB"/>
        </w:rPr>
        <w:t>rd</w:t>
      </w:r>
      <w:r>
        <w:rPr>
          <w:rFonts w:ascii="Times New Roman" w:hAnsi="Times New Roman" w:eastAsia="Times New Roman" w:cs="Times New Roman"/>
          <w:b/>
          <w:bCs/>
          <w:sz w:val="24"/>
          <w:szCs w:val="24"/>
          <w:lang w:val="en-GB"/>
        </w:rPr>
        <w:t>, 2025</w:t>
      </w:r>
    </w:p>
    <w:p w14:paraId="46719E18">
      <w:pPr>
        <w:spacing w:before="0" w:beforeAutospacing="0" w:after="0" w:afterAutospacing="0"/>
        <w:contextualSpacing/>
        <w:jc w:val="both"/>
        <w:rPr>
          <w:rFonts w:ascii="Times New Roman" w:hAnsi="Times New Roman" w:eastAsia="Times New Roman" w:cs="Times New Roman"/>
          <w:b/>
          <w:bCs/>
          <w:sz w:val="24"/>
          <w:szCs w:val="24"/>
          <w:lang w:val="en-GB"/>
        </w:rPr>
      </w:pPr>
    </w:p>
    <w:p w14:paraId="3977BC92">
      <w:pPr>
        <w:pStyle w:val="33"/>
        <w:tabs>
          <w:tab w:val="left" w:pos="1985"/>
        </w:tabs>
        <w:spacing w:line="240" w:lineRule="auto"/>
        <w:contextualSpacing/>
        <w:jc w:val="both"/>
        <w:rPr>
          <w:rFonts w:ascii="Times New Roman" w:hAnsi="Times New Roman" w:eastAsia="Times New Roman" w:cs="Times New Roman"/>
          <w:sz w:val="24"/>
          <w:szCs w:val="24"/>
          <w:lang w:val="en-GB"/>
        </w:rPr>
      </w:pPr>
      <w:r>
        <w:rPr>
          <w:rFonts w:ascii="Times New Roman" w:hAnsi="Times New Roman" w:eastAsia="Times New Roman" w:cs="Times New Roman"/>
          <w:b/>
          <w:bCs/>
          <w:sz w:val="24"/>
          <w:szCs w:val="24"/>
        </w:rPr>
        <w:t xml:space="preserve">Agenda item:   </w:t>
      </w:r>
      <w:r>
        <w:rPr>
          <w:rFonts w:ascii="Times New Roman" w:hAnsi="Times New Roman" w:eastAsia="Times New Roman" w:cs="Times New Roman"/>
          <w:b/>
          <w:bCs/>
          <w:sz w:val="24"/>
          <w:szCs w:val="24"/>
          <w:lang w:eastAsia="zh-CN"/>
        </w:rPr>
        <w:t>9.4.3</w:t>
      </w:r>
    </w:p>
    <w:p w14:paraId="38341992">
      <w:pPr>
        <w:spacing w:before="0" w:beforeAutospacing="0" w:after="0" w:afterAutospacing="0" w:line="240" w:lineRule="auto"/>
        <w:contextualSpacing/>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 xml:space="preserve">Source: </w:t>
      </w:r>
      <w:r>
        <w:tab/>
      </w:r>
      <w:r>
        <w:rPr>
          <w:rFonts w:ascii="Times New Roman" w:hAnsi="Times New Roman" w:eastAsia="Times New Roman" w:cs="Times New Roman"/>
          <w:b/>
          <w:bCs/>
          <w:sz w:val="24"/>
          <w:szCs w:val="24"/>
          <w:lang w:val="en-GB"/>
        </w:rPr>
        <w:t xml:space="preserve">    Lekha Wireless Solutions</w:t>
      </w:r>
    </w:p>
    <w:p w14:paraId="5AFA8CFC">
      <w:pPr>
        <w:tabs>
          <w:tab w:val="left" w:pos="720"/>
        </w:tabs>
        <w:spacing w:before="240" w:beforeAutospacing="0" w:after="60" w:afterAutospacing="0" w:line="240" w:lineRule="auto"/>
        <w:ind w:left="720" w:right="0" w:hanging="720"/>
        <w:contextualSpacing/>
        <w:jc w:val="both"/>
        <w:rPr>
          <w:rFonts w:ascii="Times New Roman" w:hAnsi="Times New Roman" w:eastAsia="Times New Roman" w:cs="Times New Roman"/>
          <w:b/>
          <w:bCs/>
          <w:i w:val="0"/>
          <w:iCs w:val="0"/>
          <w:caps w:val="0"/>
          <w:smallCaps w:val="0"/>
          <w:sz w:val="24"/>
          <w:szCs w:val="24"/>
          <w:lang w:val="en-GB"/>
        </w:rPr>
      </w:pPr>
      <w:r>
        <w:rPr>
          <w:rFonts w:ascii="Times New Roman" w:hAnsi="Times New Roman" w:eastAsia="Times New Roman" w:cs="Times New Roman"/>
          <w:b/>
          <w:bCs/>
          <w:sz w:val="24"/>
          <w:szCs w:val="24"/>
          <w:lang w:val="en-GB"/>
        </w:rPr>
        <w:t>Title:</w:t>
      </w:r>
      <w:r>
        <w:tab/>
      </w:r>
      <w:r>
        <w:rPr>
          <w:rFonts w:ascii="Times New Roman" w:hAnsi="Times New Roman" w:eastAsia="Times New Roman" w:cs="Times New Roman"/>
          <w:b/>
          <w:bCs/>
          <w:i w:val="0"/>
          <w:iCs w:val="0"/>
          <w:caps w:val="0"/>
          <w:smallCaps w:val="0"/>
          <w:sz w:val="24"/>
          <w:szCs w:val="24"/>
          <w:lang w:val="en-GB"/>
        </w:rPr>
        <w:t xml:space="preserve">               Timing acquisition and synchronization for Ambient IoT</w:t>
      </w:r>
    </w:p>
    <w:p w14:paraId="1981EF2C">
      <w:pPr>
        <w:spacing w:before="0" w:beforeAutospacing="0" w:after="0" w:afterAutospacing="0" w:line="240" w:lineRule="auto"/>
        <w:contextualSpacing/>
        <w:jc w:val="both"/>
        <w:rPr>
          <w:rFonts w:ascii="Times New Roman" w:hAnsi="Times New Roman" w:eastAsia="Times New Roman" w:cs="Times New Roman"/>
          <w:b/>
          <w:bCs/>
          <w:i w:val="0"/>
          <w:iCs w:val="0"/>
          <w:caps w:val="0"/>
          <w:smallCaps w:val="0"/>
          <w:sz w:val="24"/>
          <w:szCs w:val="24"/>
          <w:lang w:val="en-GB"/>
        </w:rPr>
      </w:pPr>
    </w:p>
    <w:p w14:paraId="088E700A">
      <w:pPr>
        <w:spacing w:before="0" w:beforeAutospacing="0" w:after="0" w:afterAutospacing="0" w:line="240" w:lineRule="auto"/>
        <w:contextualSpacing/>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Document for:    Decision</w:t>
      </w:r>
    </w:p>
    <w:p w14:paraId="6AE28B3C">
      <w:pPr>
        <w:tabs>
          <w:tab w:val="left" w:pos="1985"/>
        </w:tabs>
        <w:jc w:val="both"/>
        <w:rPr>
          <w:rFonts w:ascii="Times New Roman" w:hAnsi="Times New Roman" w:eastAsia="Times New Roman" w:cs="Times New Roman"/>
          <w:b/>
          <w:bCs/>
          <w:sz w:val="24"/>
          <w:szCs w:val="24"/>
        </w:rPr>
      </w:pPr>
    </w:p>
    <w:p w14:paraId="0A37501D">
      <w:pPr>
        <w:pBdr>
          <w:bottom w:val="single" w:color="000000" w:sz="4" w:space="1"/>
        </w:pBdr>
        <w:jc w:val="both"/>
        <w:rPr>
          <w:rFonts w:ascii="Times New Roman" w:hAnsi="Times New Roman" w:eastAsia="Times New Roman" w:cs="Times New Roman"/>
          <w:sz w:val="24"/>
          <w:szCs w:val="24"/>
        </w:rPr>
      </w:pPr>
    </w:p>
    <w:p w14:paraId="5DAB6C7B">
      <w:pPr>
        <w:jc w:val="both"/>
        <w:rPr>
          <w:rFonts w:ascii="Times New Roman" w:hAnsi="Times New Roman" w:eastAsia="Times New Roman" w:cs="Times New Roman"/>
          <w:sz w:val="24"/>
          <w:szCs w:val="24"/>
        </w:rPr>
      </w:pPr>
    </w:p>
    <w:p w14:paraId="32A36C38">
      <w:pPr>
        <w:spacing w:after="12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1. Introduction</w:t>
      </w:r>
    </w:p>
    <w:p w14:paraId="4025C200">
      <w:pPr>
        <w:spacing w:after="120" w:afterLines="5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In </w:t>
      </w:r>
      <w:r>
        <w:rPr>
          <w:rFonts w:ascii="Times New Roman" w:hAnsi="Times New Roman" w:eastAsia="Times New Roman" w:cs="Times New Roman"/>
          <w:b w:val="0"/>
          <w:bCs w:val="0"/>
          <w:sz w:val="24"/>
          <w:szCs w:val="24"/>
          <w:lang w:val="en-US"/>
        </w:rPr>
        <w:t>RAN WG1 #120bis</w:t>
      </w:r>
      <w:r>
        <w:rPr>
          <w:rFonts w:ascii="Times New Roman" w:hAnsi="Times New Roman" w:eastAsia="Times New Roman" w:cs="Times New Roman"/>
          <w:sz w:val="24"/>
          <w:szCs w:val="24"/>
        </w:rPr>
        <w:t xml:space="preserve"> [1], timing acquisition and synchronisation for Ambient IoT were discussed, and the following agreements were made.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065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tcPr>
          <w:p w14:paraId="715B7B50">
            <w:pPr>
              <w:spacing w:before="0" w:beforeAutospacing="0" w:after="0" w:afterAutospacing="0"/>
              <w:jc w:val="both"/>
            </w:pPr>
            <w:r>
              <w:rPr>
                <w:rFonts w:ascii="Times" w:hAnsi="Times" w:eastAsia="Times" w:cs="Times"/>
                <w:color w:val="000000" w:themeColor="text1" w:themeTint="FF"/>
                <w:sz w:val="24"/>
                <w:szCs w:val="24"/>
                <w:highlight w:val="green"/>
                <w:lang w:val="en-GB"/>
                <w14:textFill>
                  <w14:solidFill>
                    <w14:schemeClr w14:val="tx1">
                      <w14:lumMod w14:val="100000"/>
                      <w14:lumOff w14:val="0"/>
                    </w14:schemeClr>
                  </w14:solidFill>
                </w14:textFill>
              </w:rPr>
              <w:t>Agreement</w:t>
            </w:r>
          </w:p>
          <w:p w14:paraId="1BDF1CB1">
            <w:pPr>
              <w:spacing w:before="0" w:beforeAutospacing="0" w:after="0" w:afterAutospacing="0"/>
              <w:jc w:val="both"/>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For D2R midamble, for determining the presence and location of midamble(s) at the device:</w:t>
            </w:r>
          </w:p>
          <w:p w14:paraId="5CBC6D29">
            <w:pPr>
              <w:pStyle w:val="34"/>
              <w:numPr>
                <w:ilvl w:val="0"/>
                <w:numId w:val="5"/>
              </w:numPr>
              <w:spacing w:before="0" w:beforeAutospacing="0" w:after="0" w:afterAutospacing="0"/>
              <w:ind w:left="720" w:right="0" w:hanging="360"/>
              <w:jc w:val="both"/>
              <w:rPr>
                <w:rFonts w:ascii="Times" w:hAnsi="Times" w:eastAsia="Times" w:cs="Times"/>
                <w:sz w:val="24"/>
                <w:szCs w:val="24"/>
                <w:lang w:val="en-GB"/>
              </w:rPr>
            </w:pPr>
            <w:r>
              <w:rPr>
                <w:rFonts w:ascii="Times" w:hAnsi="Times" w:eastAsia="Times" w:cs="Times"/>
                <w:sz w:val="24"/>
                <w:szCs w:val="24"/>
                <w:lang w:val="en-GB"/>
              </w:rPr>
              <w:t>Reader explicitly indicates the same interval between consecutive midambles, and between the preamble and the first midamble, via R2D control information</w:t>
            </w:r>
          </w:p>
          <w:p w14:paraId="79137E93">
            <w:pPr>
              <w:pStyle w:val="34"/>
              <w:numPr>
                <w:ilvl w:val="1"/>
                <w:numId w:val="5"/>
              </w:numPr>
              <w:spacing w:before="0" w:beforeAutospacing="0" w:after="0" w:afterAutospacing="0"/>
              <w:ind w:left="1440" w:right="0" w:hanging="360"/>
              <w:jc w:val="both"/>
              <w:rPr>
                <w:rFonts w:ascii="Times" w:hAnsi="Times" w:eastAsia="Times" w:cs="Times"/>
                <w:sz w:val="24"/>
                <w:szCs w:val="24"/>
                <w:lang w:val="en-GB"/>
              </w:rPr>
            </w:pPr>
            <w:r>
              <w:rPr>
                <w:rFonts w:ascii="Times" w:hAnsi="Times" w:eastAsia="Times" w:cs="Times"/>
                <w:sz w:val="24"/>
                <w:szCs w:val="24"/>
                <w:lang w:val="en-GB"/>
              </w:rPr>
              <w:t>FFS: details of signalling</w:t>
            </w:r>
          </w:p>
          <w:p w14:paraId="4D3F9DD1">
            <w:pPr>
              <w:pStyle w:val="34"/>
              <w:numPr>
                <w:ilvl w:val="1"/>
                <w:numId w:val="5"/>
              </w:numPr>
              <w:spacing w:before="0" w:beforeAutospacing="0" w:after="0" w:afterAutospacing="0"/>
              <w:ind w:left="1440" w:right="0" w:hanging="360"/>
              <w:jc w:val="both"/>
              <w:rPr>
                <w:rFonts w:ascii="Times" w:hAnsi="Times" w:eastAsia="Times" w:cs="Times"/>
                <w:sz w:val="24"/>
                <w:szCs w:val="24"/>
                <w:lang w:val="en-GB"/>
              </w:rPr>
            </w:pPr>
            <w:r>
              <w:rPr>
                <w:rFonts w:ascii="Times" w:hAnsi="Times" w:eastAsia="Times" w:cs="Times"/>
                <w:sz w:val="24"/>
                <w:szCs w:val="24"/>
                <w:lang w:val="en-GB"/>
              </w:rPr>
              <w:t>FFS: whether the reader can explicitly indicate with one bit whether a midamble is additionally present at the end</w:t>
            </w:r>
          </w:p>
          <w:p w14:paraId="543A5069">
            <w:pPr>
              <w:pStyle w:val="34"/>
              <w:numPr>
                <w:ilvl w:val="0"/>
                <w:numId w:val="5"/>
              </w:numPr>
              <w:spacing w:before="0" w:beforeAutospacing="0" w:after="0" w:afterAutospacing="0"/>
              <w:ind w:left="720" w:right="0" w:hanging="360"/>
              <w:jc w:val="both"/>
              <w:rPr>
                <w:rFonts w:ascii="Times" w:hAnsi="Times" w:eastAsia="Times" w:cs="Times"/>
                <w:sz w:val="24"/>
                <w:szCs w:val="24"/>
                <w:lang w:val="en-GB"/>
              </w:rPr>
            </w:pPr>
            <w:r>
              <w:rPr>
                <w:rFonts w:ascii="Times" w:hAnsi="Times" w:eastAsia="Times" w:cs="Times"/>
                <w:sz w:val="24"/>
                <w:szCs w:val="24"/>
                <w:lang w:val="en-GB"/>
              </w:rPr>
              <w:t>Note: This</w:t>
            </w:r>
            <w:r>
              <w:rPr>
                <w:rFonts w:ascii="Batang" w:hAnsi="Batang" w:eastAsia="Batang" w:cs="Batang"/>
                <w:sz w:val="24"/>
                <w:szCs w:val="24"/>
                <w:lang w:val="en-GB"/>
              </w:rPr>
              <w:t xml:space="preserve"> </w:t>
            </w:r>
            <w:r>
              <w:rPr>
                <w:rFonts w:ascii="Times" w:hAnsi="Times" w:eastAsia="Times" w:cs="Times"/>
                <w:sz w:val="24"/>
                <w:szCs w:val="24"/>
                <w:lang w:val="en-GB"/>
              </w:rPr>
              <w:t>does not preclude the support of having no midamble present in the D2R transmission</w:t>
            </w:r>
          </w:p>
          <w:p w14:paraId="557F1012">
            <w:pPr>
              <w:spacing w:before="0" w:beforeAutospacing="0" w:after="0" w:afterAutospacing="0"/>
              <w:jc w:val="both"/>
            </w:pPr>
            <w:r>
              <w:rPr>
                <w:rFonts w:ascii="Times" w:hAnsi="Times" w:eastAsia="Times" w:cs="Times"/>
                <w:sz w:val="24"/>
                <w:szCs w:val="24"/>
                <w:lang w:val="en-GB"/>
              </w:rPr>
              <w:t xml:space="preserve"> </w:t>
            </w:r>
          </w:p>
          <w:p w14:paraId="0C5C013F">
            <w:pPr>
              <w:spacing w:before="0" w:beforeAutospacing="0" w:after="0" w:afterAutospacing="0"/>
              <w:jc w:val="both"/>
            </w:pPr>
            <w:r>
              <w:rPr>
                <w:rFonts w:ascii="Times" w:hAnsi="Times" w:eastAsia="Times" w:cs="Times"/>
                <w:sz w:val="24"/>
                <w:szCs w:val="24"/>
                <w:highlight w:val="green"/>
                <w:lang w:val="en-GB"/>
              </w:rPr>
              <w:t>Agreement</w:t>
            </w:r>
          </w:p>
          <w:p w14:paraId="15D28A73">
            <w:pPr>
              <w:spacing w:before="0" w:beforeAutospacing="0" w:after="0" w:afterAutospacing="0"/>
              <w:jc w:val="both"/>
            </w:pPr>
            <w:r>
              <w:rPr>
                <w:rFonts w:ascii="Times" w:hAnsi="Times" w:eastAsia="Times" w:cs="Times"/>
                <w:sz w:val="24"/>
                <w:szCs w:val="24"/>
                <w:lang w:val="en-GB"/>
              </w:rPr>
              <w:t>For the pattern of SIP of R-TAS, only the following 2 alternatives are considered for further down-selection:</w:t>
            </w:r>
          </w:p>
          <w:p w14:paraId="07D0D45E">
            <w:pPr>
              <w:pStyle w:val="34"/>
              <w:numPr>
                <w:ilvl w:val="0"/>
                <w:numId w:val="5"/>
              </w:numPr>
              <w:spacing w:before="0" w:beforeAutospacing="0" w:after="0" w:afterAutospacing="0"/>
              <w:ind w:left="720" w:right="0" w:hanging="360"/>
              <w:jc w:val="both"/>
              <w:rPr>
                <w:rFonts w:ascii="Times" w:hAnsi="Times" w:eastAsia="Times" w:cs="Times"/>
                <w:sz w:val="24"/>
                <w:szCs w:val="24"/>
                <w:lang w:val="en-GB"/>
              </w:rPr>
            </w:pPr>
            <w:r>
              <w:rPr>
                <w:rFonts w:ascii="Times" w:hAnsi="Times" w:eastAsia="Times" w:cs="Times"/>
                <w:sz w:val="24"/>
                <w:szCs w:val="24"/>
                <w:lang w:val="en-GB"/>
              </w:rPr>
              <w:t>Alt 1-2: ON-OFF with a ratio of 1:3 and with following total SIP duration to be further down-selected:</w:t>
            </w:r>
          </w:p>
          <w:p w14:paraId="4B551772">
            <w:pPr>
              <w:pStyle w:val="34"/>
              <w:numPr>
                <w:ilvl w:val="1"/>
                <w:numId w:val="5"/>
              </w:numPr>
              <w:spacing w:before="0" w:beforeAutospacing="0" w:after="0" w:afterAutospacing="0"/>
              <w:ind w:left="1440" w:right="0" w:hanging="360"/>
              <w:jc w:val="both"/>
              <w:rPr>
                <w:rFonts w:ascii="Times" w:hAnsi="Times" w:eastAsia="Times" w:cs="Times"/>
                <w:sz w:val="24"/>
                <w:szCs w:val="24"/>
                <w:lang w:val="en-GB"/>
              </w:rPr>
            </w:pPr>
            <w:r>
              <w:rPr>
                <w:rFonts w:ascii="Times" w:hAnsi="Times" w:eastAsia="Times" w:cs="Times"/>
                <w:sz w:val="24"/>
                <w:szCs w:val="24"/>
                <w:lang w:val="en-GB"/>
              </w:rPr>
              <w:t>Option 1: 0.5 OFDM symbol duration</w:t>
            </w:r>
          </w:p>
          <w:p w14:paraId="2DC1323F">
            <w:pPr>
              <w:pStyle w:val="34"/>
              <w:numPr>
                <w:ilvl w:val="1"/>
                <w:numId w:val="5"/>
              </w:numPr>
              <w:spacing w:before="0" w:beforeAutospacing="0" w:after="0" w:afterAutospacing="0"/>
              <w:ind w:left="1440" w:right="0" w:hanging="360"/>
              <w:jc w:val="both"/>
              <w:rPr>
                <w:rFonts w:ascii="Times" w:hAnsi="Times" w:eastAsia="Times" w:cs="Times"/>
                <w:sz w:val="24"/>
                <w:szCs w:val="24"/>
                <w:lang w:val="en-GB"/>
              </w:rPr>
            </w:pPr>
            <w:r>
              <w:rPr>
                <w:rFonts w:ascii="Times" w:hAnsi="Times" w:eastAsia="Times" w:cs="Times"/>
                <w:sz w:val="24"/>
                <w:szCs w:val="24"/>
                <w:lang w:val="en-GB"/>
              </w:rPr>
              <w:t>Option 2: 1 OFDM symbol duration</w:t>
            </w:r>
          </w:p>
          <w:p w14:paraId="03B63B6E">
            <w:pPr>
              <w:pStyle w:val="34"/>
              <w:numPr>
                <w:ilvl w:val="0"/>
                <w:numId w:val="5"/>
              </w:numPr>
              <w:spacing w:before="0" w:beforeAutospacing="0" w:after="0" w:afterAutospacing="0"/>
              <w:ind w:left="720" w:right="0" w:hanging="360"/>
              <w:jc w:val="both"/>
              <w:rPr>
                <w:rFonts w:ascii="Times" w:hAnsi="Times" w:eastAsia="Times" w:cs="Times"/>
                <w:sz w:val="24"/>
                <w:szCs w:val="24"/>
                <w:lang w:val="en-GB"/>
              </w:rPr>
            </w:pPr>
            <w:r>
              <w:rPr>
                <w:rFonts w:ascii="Times" w:hAnsi="Times" w:eastAsia="Times" w:cs="Times"/>
                <w:sz w:val="24"/>
                <w:szCs w:val="24"/>
                <w:lang w:val="en-GB"/>
              </w:rPr>
              <w:t>Alt 2-4: ON-OFF-ON-OFF with a ratio of 1:1:1:3 and with following total SIP duration to be further down-selected:</w:t>
            </w:r>
          </w:p>
          <w:p w14:paraId="57E14439">
            <w:pPr>
              <w:pStyle w:val="34"/>
              <w:numPr>
                <w:ilvl w:val="1"/>
                <w:numId w:val="5"/>
              </w:numPr>
              <w:spacing w:before="0" w:beforeAutospacing="0" w:after="0" w:afterAutospacing="0"/>
              <w:ind w:left="1440" w:right="0" w:hanging="360"/>
              <w:jc w:val="both"/>
              <w:rPr>
                <w:rFonts w:ascii="Times" w:hAnsi="Times" w:eastAsia="Times" w:cs="Times"/>
                <w:sz w:val="24"/>
                <w:szCs w:val="24"/>
                <w:lang w:val="en-GB"/>
              </w:rPr>
            </w:pPr>
            <w:r>
              <w:rPr>
                <w:rFonts w:ascii="Times" w:hAnsi="Times" w:eastAsia="Times" w:cs="Times"/>
                <w:sz w:val="24"/>
                <w:szCs w:val="24"/>
                <w:lang w:val="en-GB"/>
              </w:rPr>
              <w:t>Option 1: 0.5 OFDM symbol duration</w:t>
            </w:r>
          </w:p>
          <w:p w14:paraId="2577FC8B">
            <w:pPr>
              <w:pStyle w:val="34"/>
              <w:numPr>
                <w:ilvl w:val="1"/>
                <w:numId w:val="5"/>
              </w:numPr>
              <w:spacing w:before="0" w:beforeAutospacing="0" w:after="0" w:afterAutospacing="0"/>
              <w:ind w:left="1440" w:right="0" w:hanging="360"/>
              <w:jc w:val="both"/>
              <w:rPr>
                <w:rFonts w:ascii="Times" w:hAnsi="Times" w:eastAsia="Times" w:cs="Times"/>
                <w:sz w:val="24"/>
                <w:szCs w:val="24"/>
                <w:lang w:val="en-GB"/>
              </w:rPr>
            </w:pPr>
            <w:r>
              <w:rPr>
                <w:rFonts w:ascii="Times" w:hAnsi="Times" w:eastAsia="Times" w:cs="Times"/>
                <w:sz w:val="24"/>
                <w:szCs w:val="24"/>
                <w:lang w:val="en-GB"/>
              </w:rPr>
              <w:t>Option 2: 1 OFDM symbol duration</w:t>
            </w:r>
          </w:p>
          <w:p w14:paraId="4C1C6967">
            <w:pPr>
              <w:pStyle w:val="34"/>
              <w:spacing w:before="0" w:beforeAutospacing="0" w:after="0" w:afterAutospacing="0"/>
              <w:ind w:left="1440" w:right="0" w:hanging="360"/>
              <w:jc w:val="both"/>
              <w:rPr>
                <w:rFonts w:ascii="Times" w:hAnsi="Times" w:eastAsia="Times" w:cs="Times"/>
                <w:sz w:val="24"/>
                <w:szCs w:val="24"/>
                <w:lang w:val="en-GB"/>
              </w:rPr>
            </w:pPr>
          </w:p>
          <w:p w14:paraId="64AEAF09">
            <w:pPr>
              <w:spacing w:before="240" w:beforeAutospacing="0" w:after="240" w:afterAutospacing="0"/>
              <w:jc w:val="both"/>
            </w:pPr>
            <w:r>
              <w:rPr>
                <w:rFonts w:ascii="Times New Roman" w:hAnsi="Times New Roman" w:eastAsia="Times New Roman" w:cs="Times New Roman"/>
                <w:sz w:val="24"/>
                <w:szCs w:val="24"/>
                <w:highlight w:val="green"/>
                <w:lang w:val="en-GB"/>
              </w:rPr>
              <w:t>Agreement</w:t>
            </w:r>
          </w:p>
          <w:p w14:paraId="67C791BD">
            <w:pPr>
              <w:pStyle w:val="34"/>
              <w:numPr>
                <w:ilvl w:val="0"/>
                <w:numId w:val="6"/>
              </w:numPr>
              <w:spacing w:before="0" w:beforeAutospacing="0" w:after="0" w:afterAutospacing="0"/>
              <w:ind w:left="360" w:right="0" w:hanging="360"/>
              <w:jc w:val="both"/>
              <w:rPr>
                <w:rFonts w:ascii="Times" w:hAnsi="Times" w:eastAsia="Times" w:cs="Times"/>
                <w:sz w:val="24"/>
                <w:szCs w:val="24"/>
                <w:lang w:val="en-GB"/>
              </w:rPr>
            </w:pPr>
            <w:r>
              <w:rPr>
                <w:rFonts w:ascii="Times" w:hAnsi="Times" w:eastAsia="Times" w:cs="Times"/>
                <w:sz w:val="24"/>
                <w:szCs w:val="24"/>
                <w:lang w:val="en-GB"/>
              </w:rPr>
              <w:t xml:space="preserve">For D2R preamble/midamble, base sequence is generated from m-sequence, where the length of the sequence is </w:t>
            </w:r>
          </w:p>
          <w:p w14:paraId="6FA4260D">
            <w:pPr>
              <w:pStyle w:val="34"/>
              <w:numPr>
                <w:ilvl w:val="1"/>
                <w:numId w:val="6"/>
              </w:numPr>
              <w:spacing w:before="0" w:beforeAutospacing="0" w:after="0" w:afterAutospacing="0"/>
              <w:ind w:left="880" w:right="0" w:hanging="440"/>
              <w:jc w:val="both"/>
              <w:rPr>
                <w:rFonts w:ascii="Times" w:hAnsi="Times" w:eastAsia="Times" w:cs="Times"/>
                <w:sz w:val="24"/>
                <w:szCs w:val="24"/>
                <w:lang w:val="en-GB"/>
              </w:rPr>
            </w:pPr>
            <w:r>
              <w:rPr>
                <w:rFonts w:ascii="Times" w:hAnsi="Times" w:eastAsia="Times" w:cs="Times"/>
                <w:sz w:val="24"/>
                <w:szCs w:val="24"/>
                <w:lang w:val="en-GB"/>
              </w:rPr>
              <w:t>Value(s) of n</w:t>
            </w:r>
          </w:p>
          <w:p w14:paraId="6DA4ADA6">
            <w:pPr>
              <w:pStyle w:val="34"/>
              <w:numPr>
                <w:ilvl w:val="2"/>
                <w:numId w:val="6"/>
              </w:numPr>
              <w:spacing w:before="0" w:beforeAutospacing="0" w:after="0" w:afterAutospacing="0"/>
              <w:ind w:left="1320" w:right="0" w:hanging="440"/>
              <w:jc w:val="both"/>
              <w:rPr>
                <w:rFonts w:ascii="Times" w:hAnsi="Times" w:eastAsia="Times" w:cs="Times"/>
                <w:sz w:val="24"/>
                <w:szCs w:val="24"/>
                <w:lang w:val="en-GB"/>
              </w:rPr>
            </w:pPr>
            <w:r>
              <w:rPr>
                <w:rFonts w:ascii="Times" w:hAnsi="Times" w:eastAsia="Times" w:cs="Times"/>
                <w:sz w:val="24"/>
                <w:szCs w:val="24"/>
                <w:lang w:val="en-GB"/>
              </w:rPr>
              <w:t>Long preamble/midamble is generated based on n = 5</w:t>
            </w:r>
          </w:p>
          <w:p w14:paraId="185EA178">
            <w:pPr>
              <w:pStyle w:val="34"/>
              <w:numPr>
                <w:ilvl w:val="2"/>
                <w:numId w:val="6"/>
              </w:numPr>
              <w:spacing w:before="0" w:beforeAutospacing="0" w:after="0" w:afterAutospacing="0"/>
              <w:ind w:left="1320" w:right="0" w:hanging="44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highlight w:val="darkYellow"/>
                <w:lang w:val="en-GB"/>
                <w14:textFill>
                  <w14:solidFill>
                    <w14:schemeClr w14:val="tx1">
                      <w14:lumMod w14:val="100000"/>
                      <w14:lumOff w14:val="0"/>
                    </w14:schemeClr>
                  </w14:solidFill>
                </w14:textFill>
              </w:rPr>
              <w:t>Working assumption</w:t>
            </w: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 xml:space="preserve">: Short preamble/midamble is generated based on n=3 </w:t>
            </w:r>
          </w:p>
          <w:p w14:paraId="652FC3CA">
            <w:pPr>
              <w:pStyle w:val="34"/>
              <w:numPr>
                <w:ilvl w:val="0"/>
                <w:numId w:val="6"/>
              </w:numPr>
              <w:spacing w:before="0" w:beforeAutospacing="0" w:after="0" w:afterAutospacing="0"/>
              <w:ind w:left="36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Only 1-part preamble/midamble are supported for D2R</w:t>
            </w:r>
          </w:p>
          <w:p w14:paraId="4D7582B3">
            <w:pPr>
              <w:pStyle w:val="34"/>
              <w:numPr>
                <w:ilvl w:val="0"/>
                <w:numId w:val="6"/>
              </w:numPr>
              <w:spacing w:before="0" w:beforeAutospacing="0" w:after="0" w:afterAutospacing="0"/>
              <w:ind w:left="36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Preamble immediately precedes the PDRCH without any gap</w:t>
            </w:r>
          </w:p>
          <w:p w14:paraId="416B8706">
            <w:pPr>
              <w:pStyle w:val="34"/>
              <w:numPr>
                <w:ilvl w:val="0"/>
                <w:numId w:val="6"/>
              </w:numPr>
              <w:spacing w:before="0" w:beforeAutospacing="0" w:after="0" w:afterAutospacing="0"/>
              <w:ind w:left="36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Both long and short preamble and midamble are supported based on the working assumption on n</w:t>
            </w:r>
          </w:p>
          <w:p w14:paraId="194D8B07">
            <w:pPr>
              <w:pStyle w:val="34"/>
              <w:numPr>
                <w:ilvl w:val="1"/>
                <w:numId w:val="6"/>
              </w:numPr>
              <w:spacing w:before="0" w:beforeAutospacing="0" w:after="0" w:afterAutospacing="0"/>
              <w:ind w:left="880" w:right="0" w:hanging="44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when midamble is present at least the following cases are supported and reader explicitly indicates one of the following cases for PDRCH:</w:t>
            </w:r>
          </w:p>
          <w:p w14:paraId="6EC945BE">
            <w:pPr>
              <w:pStyle w:val="34"/>
              <w:numPr>
                <w:ilvl w:val="2"/>
                <w:numId w:val="6"/>
              </w:numPr>
              <w:spacing w:before="0" w:beforeAutospacing="0" w:after="0" w:afterAutospacing="0"/>
              <w:ind w:left="1320" w:right="0" w:hanging="44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 xml:space="preserve">Short preamble and short midamble </w:t>
            </w:r>
          </w:p>
          <w:p w14:paraId="03270580">
            <w:pPr>
              <w:pStyle w:val="34"/>
              <w:numPr>
                <w:ilvl w:val="2"/>
                <w:numId w:val="6"/>
              </w:numPr>
              <w:spacing w:before="0" w:beforeAutospacing="0" w:after="0" w:afterAutospacing="0"/>
              <w:ind w:left="1320" w:right="0" w:hanging="44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 xml:space="preserve">Long preamble and long midamble </w:t>
            </w:r>
          </w:p>
          <w:p w14:paraId="7B00DC1F">
            <w:pPr>
              <w:spacing w:before="0" w:beforeAutospacing="0" w:after="0" w:afterAutospacing="0"/>
              <w:ind w:left="640" w:right="0"/>
              <w:jc w:val="both"/>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Note: the case of short preamble and long midamble will not be supported</w:t>
            </w:r>
          </w:p>
          <w:p w14:paraId="7820ADF3">
            <w:pPr>
              <w:pStyle w:val="34"/>
              <w:numPr>
                <w:ilvl w:val="1"/>
                <w:numId w:val="6"/>
              </w:numPr>
              <w:spacing w:before="0" w:beforeAutospacing="0" w:after="0" w:afterAutospacing="0"/>
              <w:ind w:left="880" w:right="0" w:hanging="44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When midamble is not present the reader explicitly indicates short or long preamble for PDRCH</w:t>
            </w:r>
          </w:p>
          <w:p w14:paraId="73863465">
            <w:pPr>
              <w:spacing w:before="0" w:beforeAutospacing="0" w:after="0" w:afterAutospacing="0"/>
              <w:jc w:val="both"/>
            </w:pPr>
            <w:r>
              <w:rPr>
                <w:rFonts w:ascii="Times" w:hAnsi="Times" w:eastAsia="Times" w:cs="Times"/>
                <w:sz w:val="24"/>
                <w:szCs w:val="24"/>
                <w:lang w:val="en-GB"/>
              </w:rPr>
              <w:t xml:space="preserve"> </w:t>
            </w:r>
          </w:p>
          <w:p w14:paraId="25E358B4">
            <w:pPr>
              <w:spacing w:before="240" w:beforeAutospacing="0" w:after="240" w:afterAutospacing="0"/>
              <w:jc w:val="both"/>
            </w:pPr>
            <w:r>
              <w:rPr>
                <w:rFonts w:ascii="Times New Roman" w:hAnsi="Times New Roman" w:eastAsia="Times New Roman" w:cs="Times New Roman"/>
                <w:sz w:val="24"/>
                <w:szCs w:val="24"/>
                <w:highlight w:val="green"/>
                <w:lang w:val="en-GB"/>
              </w:rPr>
              <w:t>Agreement</w:t>
            </w:r>
          </w:p>
          <w:p w14:paraId="46A03957">
            <w:pPr>
              <w:spacing w:before="0" w:beforeAutospacing="0" w:after="0" w:afterAutospacing="0"/>
              <w:jc w:val="both"/>
            </w:pPr>
            <w:r>
              <w:rPr>
                <w:rFonts w:ascii="Times" w:hAnsi="Times" w:eastAsia="Times" w:cs="Times"/>
                <w:sz w:val="24"/>
                <w:szCs w:val="24"/>
                <w:lang w:val="en-GB"/>
              </w:rPr>
              <w:t>For CAP of R-TAS, following is adopted:</w:t>
            </w:r>
          </w:p>
          <w:p w14:paraId="4093CB46">
            <w:pPr>
              <w:pStyle w:val="34"/>
              <w:numPr>
                <w:ilvl w:val="0"/>
                <w:numId w:val="7"/>
              </w:numPr>
              <w:spacing w:before="0" w:beforeAutospacing="0" w:after="0" w:afterAutospacing="0"/>
              <w:ind w:left="72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Option 1 for CAP of R-TAS from TR 38.769 is adopted where the CAP duration becomes proportionally shorter with increasing value of M, i.e. if for , duration is  OFDM symbol long, then for , duration is  OFDM symbol long</w:t>
            </w:r>
          </w:p>
          <w:p w14:paraId="43E19D4C">
            <w:pPr>
              <w:pStyle w:val="34"/>
              <w:numPr>
                <w:ilvl w:val="0"/>
                <w:numId w:val="7"/>
              </w:numPr>
              <w:spacing w:before="0" w:beforeAutospacing="0" w:after="0" w:afterAutospacing="0"/>
              <w:ind w:left="72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Note: Duration without CP insertion is considered above, with CP insertion, the total duration may not be exactly proportional</w:t>
            </w:r>
          </w:p>
          <w:p w14:paraId="735F1700">
            <w:pPr>
              <w:pStyle w:val="34"/>
              <w:numPr>
                <w:ilvl w:val="0"/>
                <w:numId w:val="7"/>
              </w:numPr>
              <w:spacing w:before="0" w:beforeAutospacing="0" w:after="0" w:afterAutospacing="0"/>
              <w:ind w:left="72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Only following two alternatives for CAP pattern are considered for further down-selection to one alternative:</w:t>
            </w:r>
          </w:p>
          <w:p w14:paraId="58623AFB">
            <w:pPr>
              <w:pStyle w:val="34"/>
              <w:numPr>
                <w:ilvl w:val="1"/>
                <w:numId w:val="7"/>
              </w:numPr>
              <w:spacing w:before="0" w:beforeAutospacing="0" w:after="0" w:afterAutospacing="0"/>
              <w:ind w:left="144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Alt 1: ON-OFF-ON-OFF</w:t>
            </w:r>
          </w:p>
          <w:p w14:paraId="5D10740B">
            <w:pPr>
              <w:pStyle w:val="34"/>
              <w:numPr>
                <w:ilvl w:val="1"/>
                <w:numId w:val="7"/>
              </w:numPr>
              <w:spacing w:before="0" w:beforeAutospacing="0" w:after="0" w:afterAutospacing="0"/>
              <w:ind w:left="1440" w:right="0" w:hanging="360"/>
              <w:jc w:val="both"/>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 xml:space="preserve">Alt 2: ON-OFF-ON </w:t>
            </w:r>
          </w:p>
          <w:p w14:paraId="29AD4A15">
            <w:pPr>
              <w:spacing w:before="0" w:beforeAutospacing="0" w:after="0" w:afterAutospacing="0"/>
              <w:jc w:val="both"/>
            </w:pPr>
            <w:r>
              <w:rPr>
                <w:rFonts w:ascii="Times" w:hAnsi="Times" w:eastAsia="Times" w:cs="Times"/>
                <w:sz w:val="24"/>
                <w:szCs w:val="24"/>
                <w:lang w:val="en-GB"/>
              </w:rPr>
              <w:t xml:space="preserve"> </w:t>
            </w:r>
          </w:p>
          <w:p w14:paraId="773D5989">
            <w:pPr>
              <w:spacing w:before="240" w:beforeAutospacing="0" w:after="240" w:afterAutospacing="0"/>
              <w:jc w:val="both"/>
            </w:pPr>
            <w:r>
              <w:rPr>
                <w:rFonts w:ascii="Times New Roman" w:hAnsi="Times New Roman" w:eastAsia="Times New Roman" w:cs="Times New Roman"/>
                <w:sz w:val="24"/>
                <w:szCs w:val="24"/>
                <w:highlight w:val="green"/>
                <w:lang w:val="en-GB"/>
              </w:rPr>
              <w:t>Agreement</w:t>
            </w:r>
          </w:p>
          <w:p w14:paraId="53DC39BE">
            <w:pPr>
              <w:spacing w:before="0" w:beforeAutospacing="0" w:after="0" w:afterAutospacing="0"/>
              <w:jc w:val="both"/>
            </w:pPr>
            <w:r>
              <w:rPr>
                <w:rFonts w:ascii="Times" w:hAnsi="Times" w:eastAsia="Times" w:cs="Times"/>
                <w:sz w:val="24"/>
                <w:szCs w:val="24"/>
                <w:lang w:val="en-GB"/>
              </w:rPr>
              <w:t>For indicating the interval between consecutive midambles, and between the preamble and the first midamble, via R2D control information, following is adopted:</w:t>
            </w:r>
          </w:p>
          <w:p w14:paraId="03D63122">
            <w:pPr>
              <w:pStyle w:val="34"/>
              <w:numPr>
                <w:ilvl w:val="0"/>
                <w:numId w:val="8"/>
              </w:numPr>
              <w:spacing w:before="0" w:beforeAutospacing="0" w:after="0" w:afterAutospacing="0"/>
              <w:ind w:left="360" w:right="0" w:hanging="360"/>
              <w:jc w:val="both"/>
              <w:rPr>
                <w:rFonts w:ascii="Times" w:hAnsi="Times" w:eastAsia="Times" w:cs="Times"/>
                <w:sz w:val="24"/>
                <w:szCs w:val="24"/>
                <w:lang w:val="en-GB"/>
              </w:rPr>
            </w:pPr>
            <w:r>
              <w:rPr>
                <w:rFonts w:ascii="Times" w:hAnsi="Times" w:eastAsia="Times" w:cs="Times"/>
                <w:sz w:val="24"/>
                <w:szCs w:val="24"/>
                <w:lang w:val="en-GB"/>
              </w:rPr>
              <w:t>Unit of interval is number of bits</w:t>
            </w:r>
            <w:r>
              <w:rPr>
                <w:rFonts w:ascii="Batang" w:hAnsi="Batang" w:eastAsia="Batang" w:cs="Batang"/>
                <w:sz w:val="24"/>
                <w:szCs w:val="24"/>
                <w:lang w:val="en-GB"/>
              </w:rPr>
              <w:t xml:space="preserve"> </w:t>
            </w:r>
            <w:r>
              <w:rPr>
                <w:rFonts w:ascii="Times" w:hAnsi="Times" w:eastAsia="Times" w:cs="Times"/>
                <w:sz w:val="24"/>
                <w:szCs w:val="24"/>
                <w:lang w:val="en-GB"/>
              </w:rPr>
              <w:t>after FEC (if FEC is applied) and repetition (if repetition is applied)</w:t>
            </w:r>
          </w:p>
          <w:p w14:paraId="2AE9AA8F">
            <w:pPr>
              <w:pStyle w:val="34"/>
              <w:numPr>
                <w:ilvl w:val="0"/>
                <w:numId w:val="8"/>
              </w:numPr>
              <w:spacing w:before="0" w:beforeAutospacing="0" w:after="0" w:afterAutospacing="0"/>
              <w:ind w:left="360" w:right="0" w:hanging="360"/>
              <w:jc w:val="both"/>
              <w:rPr>
                <w:rFonts w:ascii="Times New Roman" w:hAnsi="Times New Roman" w:eastAsia="Times New Roman" w:cs="Times New Roman"/>
                <w:sz w:val="24"/>
                <w:szCs w:val="24"/>
                <w:lang w:val="en-GB"/>
              </w:rPr>
            </w:pPr>
            <w:r>
              <w:rPr>
                <w:rFonts w:ascii="Times" w:hAnsi="Times" w:eastAsia="Times" w:cs="Times"/>
                <w:sz w:val="24"/>
                <w:szCs w:val="24"/>
                <w:lang w:val="en-GB"/>
              </w:rPr>
              <w:t>FFS: the candidate values in terms of the unit of interval</w:t>
            </w:r>
          </w:p>
          <w:p w14:paraId="17319F65">
            <w:pPr>
              <w:spacing w:before="0" w:beforeAutospacing="0" w:after="0" w:afterAutospacing="0"/>
              <w:jc w:val="both"/>
              <w:rPr>
                <w:rFonts w:ascii="Times New Roman" w:hAnsi="Times New Roman" w:eastAsia="Times New Roman" w:cs="Times New Roman"/>
                <w:color w:val="000000" w:themeColor="text1" w:themeTint="FF"/>
                <w:sz w:val="24"/>
                <w:szCs w:val="24"/>
                <w:lang w:val="en-GB"/>
                <w14:textFill>
                  <w14:solidFill>
                    <w14:schemeClr w14:val="tx1">
                      <w14:lumMod w14:val="100000"/>
                      <w14:lumOff w14:val="0"/>
                    </w14:schemeClr>
                  </w14:solidFill>
                </w14:textFill>
              </w:rPr>
            </w:pPr>
          </w:p>
          <w:p w14:paraId="67B85EA9">
            <w:pPr>
              <w:spacing w:before="0" w:beforeAutospacing="0" w:after="0" w:afterAutospacing="0"/>
              <w:jc w:val="both"/>
              <w:rPr>
                <w:rFonts w:ascii="Times New Roman" w:hAnsi="Times New Roman" w:eastAsia="Times New Roman" w:cs="Times New Roman"/>
                <w:sz w:val="24"/>
                <w:szCs w:val="24"/>
                <w:highlight w:val="green"/>
                <w:lang w:val="en-GB"/>
              </w:rPr>
            </w:pPr>
          </w:p>
        </w:tc>
      </w:tr>
    </w:tbl>
    <w:p w14:paraId="33C053CF">
      <w:pPr>
        <w:jc w:val="both"/>
        <w:rPr>
          <w:rFonts w:ascii="Times New Roman" w:hAnsi="Times New Roman" w:eastAsia="Times New Roman" w:cs="Times New Roman"/>
          <w:sz w:val="24"/>
          <w:szCs w:val="24"/>
        </w:rPr>
      </w:pPr>
    </w:p>
    <w:p w14:paraId="3245030C">
      <w:pPr>
        <w:spacing w:before="0" w:beforeAutospacing="0" w:after="0" w:afterAutospacing="0"/>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lang w:val="en-GB"/>
        </w:rPr>
        <w:t>This contribution presents our views on timing acquisition and synchronisation for Ambient IoT devices.</w:t>
      </w:r>
    </w:p>
    <w:p w14:paraId="74B13B88">
      <w:pPr>
        <w:spacing w:before="0" w:beforeAutospacing="0" w:after="0" w:afterAutospacing="0"/>
        <w:jc w:val="both"/>
        <w:rPr>
          <w:rFonts w:ascii="Times New Roman" w:hAnsi="Times New Roman" w:eastAsia="Times New Roman" w:cs="Times New Roman"/>
          <w:sz w:val="24"/>
          <w:szCs w:val="24"/>
          <w:lang w:val="en-GB"/>
        </w:rPr>
      </w:pPr>
    </w:p>
    <w:p w14:paraId="3F119A2D">
      <w:pPr>
        <w:spacing w:before="0" w:beforeAutospacing="0" w:after="120" w:afterAutospacing="0"/>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2. Discussion</w:t>
      </w:r>
    </w:p>
    <w:p w14:paraId="0B51062D">
      <w:pPr>
        <w:suppressLineNumbers w:val="0"/>
        <w:bidi w:val="0"/>
        <w:spacing w:before="0" w:beforeAutospacing="0" w:after="0" w:afterAutospacing="0" w:line="259" w:lineRule="auto"/>
        <w:ind w:left="0" w:right="0"/>
        <w:jc w:val="both"/>
        <w:rPr>
          <w:rFonts w:ascii="Times New Roman" w:hAnsi="Times New Roman" w:eastAsia="Times New Roman" w:cs="Times New Roman"/>
          <w:strike w:val="0"/>
          <w:dstrike w:val="0"/>
          <w:color w:val="000000" w:themeColor="text1" w:themeTint="FF"/>
          <w:sz w:val="24"/>
          <w:szCs w:val="24"/>
          <w:u w:val="none"/>
          <w:lang w:val="en-GB"/>
          <w14:textFill>
            <w14:solidFill>
              <w14:schemeClr w14:val="tx1">
                <w14:lumMod w14:val="100000"/>
                <w14:lumOff w14:val="0"/>
              </w14:schemeClr>
            </w14:solidFill>
          </w14:textFill>
        </w:rPr>
      </w:pPr>
      <w:r>
        <w:rPr>
          <w:rFonts w:ascii="Times New Roman" w:hAnsi="Times New Roman" w:eastAsia="Times New Roman" w:cs="Times New Roman"/>
          <w:strike w:val="0"/>
          <w:dstrike w:val="0"/>
          <w:color w:val="000000" w:themeColor="text1" w:themeTint="FF"/>
          <w:sz w:val="24"/>
          <w:szCs w:val="24"/>
          <w:u w:val="none"/>
          <w:lang w:val="en-GB"/>
          <w14:textFill>
            <w14:solidFill>
              <w14:schemeClr w14:val="tx1">
                <w14:lumMod w14:val="100000"/>
                <w14:lumOff w14:val="0"/>
              </w14:schemeClr>
            </w14:solidFill>
          </w14:textFill>
        </w:rPr>
        <w:t>In this document, we discuss about the details of the control signalling for midamble sequences.</w:t>
      </w:r>
    </w:p>
    <w:p w14:paraId="23CC18B0">
      <w:pPr>
        <w:spacing w:before="0" w:beforeAutospacing="0" w:after="0" w:afterAutospacing="0"/>
        <w:ind w:right="0"/>
        <w:jc w:val="both"/>
        <w:rPr>
          <w:rFonts w:ascii="Times New Roman" w:hAnsi="Times New Roman" w:eastAsia="Times New Roman" w:cs="Times New Roman"/>
          <w:strike w:val="0"/>
          <w:dstrike w:val="0"/>
          <w:color w:val="000000" w:themeColor="text1" w:themeTint="FF"/>
          <w:sz w:val="24"/>
          <w:szCs w:val="24"/>
          <w:u w:val="none"/>
          <w:lang w:val="en-GB"/>
          <w14:textFill>
            <w14:solidFill>
              <w14:schemeClr w14:val="tx1">
                <w14:lumMod w14:val="100000"/>
                <w14:lumOff w14:val="0"/>
              </w14:schemeClr>
            </w14:solidFill>
          </w14:textFill>
        </w:rPr>
      </w:pPr>
    </w:p>
    <w:p w14:paraId="3FAE358E">
      <w:pPr>
        <w:spacing w:before="0" w:beforeAutospacing="0" w:after="0" w:afterAutospacing="0"/>
        <w:ind w:right="0"/>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                                    </w:t>
      </w:r>
    </w:p>
    <w:p w14:paraId="06BE92AD">
      <w:pPr>
        <w:spacing w:before="0" w:beforeAutospacing="0" w:after="0" w:afterAutospacing="0"/>
        <w:ind w:right="0"/>
        <w:jc w:val="both"/>
        <w:rPr>
          <w:rFonts w:ascii="Times New Roman" w:hAnsi="Times New Roman" w:eastAsia="Times New Roman" w:cs="Times New Roman"/>
          <w:sz w:val="24"/>
          <w:szCs w:val="24"/>
          <w:lang w:val="fr-FR"/>
        </w:rPr>
      </w:pPr>
      <w:r>
        <w:rPr>
          <w:rFonts w:ascii="Times New Roman" w:hAnsi="Times New Roman" w:eastAsia="Times New Roman" w:cs="Times New Roman"/>
          <w:sz w:val="24"/>
          <w:szCs w:val="24"/>
        </w:rPr>
        <w:t xml:space="preserve">                                                              </w:t>
      </w:r>
    </w:p>
    <w:p w14:paraId="3341D5E8">
      <w:pPr>
        <w:suppressLineNumbers w:val="0"/>
        <w:spacing w:before="0" w:beforeAutospacing="0" w:after="0" w:afterAutospacing="0" w:line="259" w:lineRule="auto"/>
        <w:ind w:left="0" w:right="0"/>
        <w:jc w:val="both"/>
        <w:rPr>
          <w:rFonts w:ascii="Times New Roman" w:hAnsi="Times New Roman" w:eastAsia="Times New Roman" w:cs="Times New Roman"/>
          <w:sz w:val="24"/>
          <w:szCs w:val="24"/>
          <w:lang w:val="fr-FR"/>
        </w:rPr>
      </w:pPr>
      <w:r>
        <w:rPr>
          <w:rFonts w:ascii="Times New Roman" w:hAnsi="Times New Roman" w:eastAsia="Times New Roman" w:cs="Times New Roman"/>
          <w:sz w:val="24"/>
          <w:szCs w:val="24"/>
        </w:rPr>
        <w:t xml:space="preserve">                                                  </w:t>
      </w:r>
    </w:p>
    <w:p w14:paraId="4BDEC4C1">
      <w:pPr>
        <w:jc w:val="both"/>
        <w:rPr>
          <w:rFonts w:ascii="Times New Roman" w:hAnsi="Times New Roman" w:eastAsia="Times New Roman" w:cs="Times New Roman"/>
          <w:sz w:val="24"/>
          <w:szCs w:val="24"/>
          <w:lang w:val="en-GB"/>
        </w:rPr>
      </w:pPr>
      <w:r>
        <w:rPr>
          <w:rFonts w:ascii="Times New Roman" w:hAnsi="Times New Roman" w:eastAsia="Times New Roman" w:cs="Times New Roman"/>
          <w:sz w:val="24"/>
          <w:szCs w:val="24"/>
        </w:rPr>
        <w:t xml:space="preserve">                          </w:t>
      </w:r>
    </w:p>
    <w:p w14:paraId="3BAE5916">
      <w:pPr>
        <w:jc w:val="both"/>
        <w:rPr>
          <w:rFonts w:ascii="Times New Roman" w:hAnsi="Times New Roman" w:eastAsia="Times New Roman" w:cs="Times New Roman"/>
          <w:sz w:val="24"/>
          <w:szCs w:val="24"/>
        </w:rPr>
      </w:pPr>
      <w:r>
        <w:rPr>
          <w:rFonts w:ascii="Times New Roman" w:hAnsi="Times New Roman" w:eastAsia="Times New Roman" w:cs="Times New Roman"/>
          <w:b w:val="0"/>
          <w:bCs w:val="0"/>
          <w:i/>
          <w:iCs/>
          <w:caps w:val="0"/>
          <w:smallCaps w:val="0"/>
          <w:color w:val="445369"/>
          <w:sz w:val="24"/>
          <w:szCs w:val="24"/>
          <w:lang w:val="en-US"/>
        </w:rPr>
        <w:t xml:space="preserve">                                                                                           </w:t>
      </w:r>
      <w:r>
        <w:br w:type="textWrapping"/>
      </w:r>
      <w:r>
        <w:rPr>
          <w:rFonts w:ascii="Times New Roman" w:hAnsi="Times New Roman" w:eastAsia="Times New Roman" w:cs="Times New Roman"/>
          <w:sz w:val="24"/>
          <w:szCs w:val="24"/>
        </w:rPr>
        <w:t xml:space="preserve">                                                                </w:t>
      </w:r>
    </w:p>
    <w:p w14:paraId="245CB4B2">
      <w:pPr>
        <w:spacing w:before="0" w:beforeAutospacing="0" w:after="0" w:afterAutospacing="0" w:line="259" w:lineRule="auto"/>
        <w:ind w:left="0" w:right="0"/>
        <w:jc w:val="both"/>
        <w:rPr>
          <w:rFonts w:ascii="Times New Roman" w:hAnsi="Times New Roman" w:eastAsia="Times New Roman" w:cs="Times New Roman"/>
          <w:b w:val="0"/>
          <w:bCs w:val="0"/>
          <w:sz w:val="24"/>
          <w:szCs w:val="24"/>
        </w:rPr>
      </w:pPr>
      <w:r>
        <w:rPr>
          <w:rFonts w:ascii="Times New Roman" w:hAnsi="Times New Roman" w:eastAsia="Times New Roman" w:cs="Times New Roman"/>
          <w:sz w:val="24"/>
          <w:szCs w:val="24"/>
          <w:lang w:val="fr-FR"/>
        </w:rPr>
        <w:t xml:space="preserve">                                                      </w:t>
      </w:r>
      <w:r>
        <w:rPr>
          <w:rFonts w:ascii="Times New Roman" w:hAnsi="Times New Roman" w:eastAsia="Times New Roman" w:cs="Times New Roman"/>
          <w:b w:val="0"/>
          <w:bCs w:val="0"/>
          <w:sz w:val="24"/>
          <w:szCs w:val="24"/>
        </w:rPr>
        <w:t xml:space="preserve">    </w:t>
      </w:r>
    </w:p>
    <w:p w14:paraId="0FA4B06C">
      <w:pPr>
        <w:jc w:val="both"/>
        <w:rPr>
          <w:rFonts w:ascii="Times New Roman" w:hAnsi="Times New Roman" w:eastAsia="Times New Roman" w:cs="Times New Roman"/>
          <w:b w:val="0"/>
          <w:bCs w:val="0"/>
          <w:sz w:val="24"/>
          <w:szCs w:val="24"/>
        </w:rPr>
      </w:pPr>
    </w:p>
    <w:p w14:paraId="743D55BD">
      <w:pPr>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14:paraId="2256F4BF">
      <w:pPr>
        <w:suppressLineNumbers w:val="0"/>
        <w:bidi w:val="0"/>
        <w:spacing w:before="0" w:beforeAutospacing="0" w:after="0" w:afterAutospacing="0" w:line="259" w:lineRule="auto"/>
        <w:jc w:val="both"/>
        <w:rPr>
          <w:rFonts w:ascii="Times New Roman" w:hAnsi="Times New Roman" w:eastAsia="Times New Roman" w:cs="Times New Roman"/>
          <w:sz w:val="24"/>
          <w:szCs w:val="24"/>
          <w:lang w:val="fr-FR"/>
        </w:rPr>
      </w:pPr>
      <w:r>
        <w:rPr>
          <w:rFonts w:ascii="Times New Roman" w:hAnsi="Times New Roman" w:eastAsia="Times New Roman" w:cs="Times New Roman"/>
          <w:sz w:val="24"/>
          <w:szCs w:val="24"/>
        </w:rPr>
        <w:t xml:space="preserve">                                                  </w:t>
      </w:r>
    </w:p>
    <w:p w14:paraId="3A98810B">
      <w:pPr>
        <w:suppressLineNumbers w:val="0"/>
        <w:bidi w:val="0"/>
        <w:spacing w:before="0" w:beforeAutospacing="0" w:after="0" w:afterAutospacing="0" w:line="259" w:lineRule="auto"/>
        <w:jc w:val="both"/>
      </w:pPr>
      <w:r>
        <w:rPr>
          <w:rFonts w:ascii="Times" w:hAnsi="Times" w:eastAsia="Times" w:cs="Times"/>
          <w:color w:val="000000" w:themeColor="text1" w:themeTint="FF"/>
          <w:sz w:val="24"/>
          <w:szCs w:val="24"/>
          <w:highlight w:val="green"/>
          <w:lang w:val="en-GB"/>
          <w14:textFill>
            <w14:solidFill>
              <w14:schemeClr w14:val="tx1">
                <w14:lumMod w14:val="100000"/>
                <w14:lumOff w14:val="0"/>
              </w14:schemeClr>
            </w14:solidFill>
          </w14:textFill>
        </w:rPr>
        <w:t>Agreement</w:t>
      </w:r>
    </w:p>
    <w:p w14:paraId="01BE0997">
      <w:pPr>
        <w:suppressLineNumbers w:val="0"/>
        <w:bidi w:val="0"/>
        <w:spacing w:before="0" w:beforeAutospacing="0" w:after="0" w:afterAutospacing="0" w:line="259" w:lineRule="auto"/>
        <w:jc w:val="both"/>
      </w:pPr>
      <w:r>
        <w:rPr>
          <w:rFonts w:ascii="Times" w:hAnsi="Times" w:eastAsia="Times" w:cs="Times"/>
          <w:color w:val="000000" w:themeColor="text1" w:themeTint="FF"/>
          <w:sz w:val="24"/>
          <w:szCs w:val="24"/>
          <w:lang w:val="en-GB"/>
          <w14:textFill>
            <w14:solidFill>
              <w14:schemeClr w14:val="tx1">
                <w14:lumMod w14:val="100000"/>
                <w14:lumOff w14:val="0"/>
              </w14:schemeClr>
            </w14:solidFill>
          </w14:textFill>
        </w:rPr>
        <w:t>For D2R midamble, for determining the presence and location of midamble(s) at the device:</w:t>
      </w:r>
    </w:p>
    <w:p w14:paraId="21CA296A">
      <w:pPr>
        <w:pStyle w:val="34"/>
        <w:numPr>
          <w:ilvl w:val="0"/>
          <w:numId w:val="9"/>
        </w:numPr>
        <w:suppressLineNumbers w:val="0"/>
        <w:bidi w:val="0"/>
        <w:spacing w:before="0" w:beforeAutospacing="0" w:after="0" w:afterAutospacing="0" w:line="259" w:lineRule="auto"/>
        <w:ind w:left="720" w:right="0" w:hanging="360"/>
        <w:jc w:val="both"/>
        <w:rPr>
          <w:rFonts w:ascii="Times" w:hAnsi="Times" w:eastAsia="Times" w:cs="Times"/>
          <w:sz w:val="24"/>
          <w:szCs w:val="24"/>
          <w:lang w:val="en-GB"/>
        </w:rPr>
      </w:pPr>
      <w:r>
        <w:rPr>
          <w:rFonts w:ascii="Times" w:hAnsi="Times" w:eastAsia="Times" w:cs="Times"/>
          <w:sz w:val="24"/>
          <w:szCs w:val="24"/>
          <w:lang w:val="en-GB"/>
        </w:rPr>
        <w:t>Reader explicitly indicates the same interval between consecutive midambles, and between the preamble and the first midamble, via R2D control information</w:t>
      </w:r>
    </w:p>
    <w:p w14:paraId="4A7C91F2">
      <w:pPr>
        <w:pStyle w:val="34"/>
        <w:numPr>
          <w:ilvl w:val="1"/>
          <w:numId w:val="9"/>
        </w:numPr>
        <w:suppressLineNumbers w:val="0"/>
        <w:bidi w:val="0"/>
        <w:spacing w:before="0" w:beforeAutospacing="0" w:after="0" w:afterAutospacing="0" w:line="259" w:lineRule="auto"/>
        <w:ind w:left="1440" w:right="0" w:hanging="360"/>
        <w:jc w:val="both"/>
        <w:rPr>
          <w:rFonts w:ascii="Times" w:hAnsi="Times" w:eastAsia="Times" w:cs="Times"/>
          <w:sz w:val="24"/>
          <w:szCs w:val="24"/>
          <w:lang w:val="en-GB"/>
        </w:rPr>
      </w:pPr>
      <w:r>
        <w:rPr>
          <w:rFonts w:ascii="Times" w:hAnsi="Times" w:eastAsia="Times" w:cs="Times"/>
          <w:sz w:val="24"/>
          <w:szCs w:val="24"/>
          <w:lang w:val="en-GB"/>
        </w:rPr>
        <w:t>FFS: details of signalling</w:t>
      </w:r>
    </w:p>
    <w:p w14:paraId="129D9797">
      <w:pPr>
        <w:pStyle w:val="34"/>
        <w:numPr>
          <w:ilvl w:val="1"/>
          <w:numId w:val="9"/>
        </w:numPr>
        <w:suppressLineNumbers w:val="0"/>
        <w:bidi w:val="0"/>
        <w:spacing w:before="0" w:beforeAutospacing="0" w:after="0" w:afterAutospacing="0" w:line="259" w:lineRule="auto"/>
        <w:ind w:left="1440" w:right="0" w:hanging="360"/>
        <w:jc w:val="both"/>
        <w:rPr>
          <w:rFonts w:ascii="Times" w:hAnsi="Times" w:eastAsia="Times" w:cs="Times"/>
          <w:sz w:val="24"/>
          <w:szCs w:val="24"/>
          <w:lang w:val="en-GB"/>
        </w:rPr>
      </w:pPr>
      <w:r>
        <w:rPr>
          <w:rFonts w:ascii="Times" w:hAnsi="Times" w:eastAsia="Times" w:cs="Times"/>
          <w:sz w:val="24"/>
          <w:szCs w:val="24"/>
          <w:lang w:val="en-GB"/>
        </w:rPr>
        <w:t>FFS: whether the reader can explicitly indicate with one bit whether a midamble is additionally present at the end</w:t>
      </w:r>
    </w:p>
    <w:p w14:paraId="4489784D">
      <w:pPr>
        <w:pStyle w:val="34"/>
        <w:numPr>
          <w:ilvl w:val="0"/>
          <w:numId w:val="9"/>
        </w:numPr>
        <w:suppressLineNumbers w:val="0"/>
        <w:bidi w:val="0"/>
        <w:spacing w:before="0" w:beforeAutospacing="0" w:after="0" w:afterAutospacing="0" w:line="259" w:lineRule="auto"/>
        <w:ind w:left="720" w:right="0" w:hanging="360"/>
        <w:jc w:val="both"/>
        <w:rPr>
          <w:rFonts w:ascii="Times" w:hAnsi="Times" w:eastAsia="Times" w:cs="Times"/>
          <w:sz w:val="24"/>
          <w:szCs w:val="24"/>
          <w:lang w:val="en-GB"/>
        </w:rPr>
      </w:pPr>
      <w:r>
        <w:rPr>
          <w:rFonts w:ascii="Times" w:hAnsi="Times" w:eastAsia="Times" w:cs="Times"/>
          <w:sz w:val="24"/>
          <w:szCs w:val="24"/>
          <w:lang w:val="en-GB"/>
        </w:rPr>
        <w:t>Note: This</w:t>
      </w:r>
      <w:r>
        <w:rPr>
          <w:rFonts w:ascii="Batang" w:hAnsi="Batang" w:eastAsia="Batang" w:cs="Batang"/>
          <w:sz w:val="24"/>
          <w:szCs w:val="24"/>
          <w:lang w:val="en-GB"/>
        </w:rPr>
        <w:t xml:space="preserve"> </w:t>
      </w:r>
      <w:r>
        <w:rPr>
          <w:rFonts w:ascii="Times" w:hAnsi="Times" w:eastAsia="Times" w:cs="Times"/>
          <w:sz w:val="24"/>
          <w:szCs w:val="24"/>
          <w:lang w:val="en-GB"/>
        </w:rPr>
        <w:t>does not preclude the support of having no midamble present in the D2R transmission</w:t>
      </w:r>
    </w:p>
    <w:p w14:paraId="41135CD5">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3C7F06F7">
      <w:pPr>
        <w:bidi w:val="0"/>
        <w:spacing w:before="240" w:beforeAutospacing="0" w:after="24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bCs/>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Midamble</w:t>
      </w: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 xml:space="preserve"> is a known pattern or sequence inserted in the middle of a data transmission (rather than at the beginning like a preamble). It serves several purposes, depending on the system:</w:t>
      </w:r>
    </w:p>
    <w:p w14:paraId="6C80B722">
      <w:pPr>
        <w:pStyle w:val="34"/>
        <w:numPr>
          <w:ilvl w:val="0"/>
          <w:numId w:val="10"/>
        </w:numPr>
        <w:bidi w:val="0"/>
        <w:spacing w:before="240" w:beforeAutospacing="0" w:after="24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bCs/>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Channel estimation</w:t>
      </w: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 Helps the receiver understand and compensate for changes in the transmission channel.</w:t>
      </w:r>
    </w:p>
    <w:p w14:paraId="0CD8259A">
      <w:pPr>
        <w:pStyle w:val="34"/>
        <w:numPr>
          <w:ilvl w:val="0"/>
          <w:numId w:val="10"/>
        </w:numPr>
        <w:bidi w:val="0"/>
        <w:spacing w:before="240" w:beforeAutospacing="0" w:after="24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bCs/>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Synchronization</w:t>
      </w: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 Allows the receiver to maintain time and frequency synchronization throughout the data burst.</w:t>
      </w:r>
    </w:p>
    <w:p w14:paraId="28F803E6">
      <w:pPr>
        <w:pStyle w:val="34"/>
        <w:bidi w:val="0"/>
        <w:spacing w:before="240" w:beforeAutospacing="0" w:after="240" w:afterAutospacing="0"/>
        <w:ind w:left="72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p>
    <w:p w14:paraId="3D05890D">
      <w:pPr>
        <w:bidi w:val="0"/>
        <w:spacing w:before="240" w:beforeAutospacing="0" w:after="240" w:afterAutospacing="0"/>
        <w:ind w:left="2000" w:hanging="2000" w:hangingChars="1000"/>
        <w:jc w:val="both"/>
        <w:rPr>
          <w:sz w:val="24"/>
          <w:szCs w:val="24"/>
        </w:rPr>
      </w:pPr>
      <w:r>
        <w:drawing>
          <wp:inline distT="0" distB="0" distL="114300" distR="114300">
            <wp:extent cx="6257925" cy="447675"/>
            <wp:effectExtent l="0" t="0" r="0" b="0"/>
            <wp:docPr id="1768006765" name="Picture 1768006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006765" name="Picture 1768006765"/>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257925" cy="447675"/>
                    </a:xfrm>
                    <a:prstGeom prst="rect">
                      <a:avLst/>
                    </a:prstGeom>
                  </pic:spPr>
                </pic:pic>
              </a:graphicData>
            </a:graphic>
          </wp:inline>
        </w:drawing>
      </w:r>
      <w:r>
        <w:t xml:space="preserve">                                               </w:t>
      </w:r>
      <w:r>
        <w:rPr>
          <w:sz w:val="24"/>
          <w:szCs w:val="24"/>
        </w:rPr>
        <w:t>Fig: Frame Structure with Preamble, Midamble and data</w:t>
      </w:r>
      <w:r>
        <w:t xml:space="preserve">                                             </w:t>
      </w:r>
    </w:p>
    <w:p w14:paraId="02FA1B72">
      <w:pPr>
        <w:bidi w:val="0"/>
        <w:spacing w:before="240" w:beforeAutospacing="0" w:after="24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For D2R midamble design, the following aspect should be specified via R2D signalling:</w:t>
      </w:r>
      <w:bookmarkStart w:id="0" w:name="_GoBack"/>
      <w:bookmarkEnd w:id="0"/>
    </w:p>
    <w:p w14:paraId="0E897BD6">
      <w:pPr>
        <w:pStyle w:val="34"/>
        <w:numPr>
          <w:ilvl w:val="0"/>
          <w:numId w:val="11"/>
        </w:numPr>
        <w:bidi w:val="0"/>
        <w:spacing w:before="240" w:beforeAutospacing="0" w:after="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t>The presence of the midamble</w:t>
      </w:r>
    </w:p>
    <w:p w14:paraId="2F31C20C">
      <w:pPr>
        <w:pStyle w:val="34"/>
        <w:numPr>
          <w:ilvl w:val="0"/>
          <w:numId w:val="11"/>
        </w:numPr>
        <w:bidi w:val="0"/>
        <w:spacing w:before="240" w:beforeAutospacing="0" w:after="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The position of the midamble</w:t>
      </w:r>
    </w:p>
    <w:p w14:paraId="31155083">
      <w:pPr>
        <w:pStyle w:val="34"/>
        <w:numPr>
          <w:ilvl w:val="0"/>
          <w:numId w:val="11"/>
        </w:numPr>
        <w:bidi w:val="0"/>
        <w:spacing w:before="240" w:beforeAutospacing="0" w:after="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Length of the midamble</w:t>
      </w:r>
    </w:p>
    <w:p w14:paraId="328FB78E">
      <w:pPr>
        <w:pStyle w:val="34"/>
        <w:numPr>
          <w:ilvl w:val="0"/>
          <w:numId w:val="11"/>
        </w:numPr>
        <w:bidi w:val="0"/>
        <w:spacing w:before="240" w:beforeAutospacing="0" w:after="0" w:afterAutospacing="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Frequency of occurrence of the midamble</w:t>
      </w:r>
    </w:p>
    <w:p w14:paraId="680F18A8">
      <w:pPr>
        <w:bidi w:val="0"/>
        <w:spacing w:before="240" w:beforeAutospacing="0" w:after="0" w:afterAutospacing="0" w:line="240" w:lineRule="auto"/>
        <w:ind w:left="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The initial channel estimation is performed by the preamble, and the update and tracking of rest channels are carried out periodically by using midambles. Midambles can be exploited to overcome the limitations of mobility channels and adaptively follow channel dynamics.</w:t>
      </w:r>
      <w:r>
        <w:rPr>
          <w:rFonts w:ascii="Calibri Light" w:hAnsi="Calibri Light" w:eastAsia="Calibri Light" w:cs="Calibri Light"/>
          <w:b w:val="0"/>
          <w:bCs w:val="0"/>
          <w:i w:val="0"/>
          <w:iCs w:val="0"/>
          <w:caps w:val="0"/>
          <w:smallCaps w:val="0"/>
          <w:strike w:val="0"/>
          <w:dstrike w:val="0"/>
          <w:color w:val="000000" w:themeColor="text1" w:themeTint="FF"/>
          <w:sz w:val="36"/>
          <w:szCs w:val="36"/>
          <w:u w:val="none"/>
          <w:lang w:val="en-US"/>
          <w14:textFill>
            <w14:solidFill>
              <w14:schemeClr w14:val="tx1">
                <w14:lumMod w14:val="100000"/>
                <w14:lumOff w14:val="0"/>
              </w14:schemeClr>
            </w14:solidFill>
          </w14:textFill>
        </w:rPr>
        <w:t xml:space="preserve"> </w:t>
      </w:r>
      <w:r>
        <w:rPr>
          <w:rFonts w:ascii="Times New Roman" w:hAnsi="Times New Roman" w:eastAsia="Times New Roman" w:cs="Times New Roman"/>
          <w:b w:val="0"/>
          <w:bCs w:val="0"/>
          <w:i w:val="0"/>
          <w:iCs w:val="0"/>
          <w:caps w:val="0"/>
          <w:smallCaps w:val="0"/>
          <w:strike w:val="0"/>
          <w:dstrike w:val="0"/>
          <w:color w:val="000000" w:themeColor="text1" w:themeTint="FF"/>
          <w:sz w:val="24"/>
          <w:szCs w:val="24"/>
          <w:u w:val="none"/>
          <w:lang w:val="en-US"/>
          <w14:textFill>
            <w14:solidFill>
              <w14:schemeClr w14:val="tx1">
                <w14:lumMod w14:val="100000"/>
                <w14:lumOff w14:val="0"/>
              </w14:schemeClr>
            </w14:solidFill>
          </w14:textFill>
        </w:rPr>
        <w:t>The midamble insertion rate has to be carefully chosen by considering an appropriate error performance and transmission rate.</w:t>
      </w:r>
    </w:p>
    <w:p w14:paraId="258D438B">
      <w:pPr>
        <w:bidi w:val="0"/>
        <w:spacing w:before="240" w:beforeAutospacing="0" w:after="0" w:afterAutospacing="0"/>
        <w:ind w:left="0"/>
        <w:jc w:val="both"/>
        <w:rPr>
          <w:rFonts w:ascii="Times New Roman" w:hAnsi="Times New Roman" w:eastAsia="Times New Roman" w:cs="Times New Roman"/>
          <w:b w:val="0"/>
          <w:bCs w:val="0"/>
          <w:i w:val="0"/>
          <w:iCs w:val="0"/>
          <w:caps w:val="0"/>
          <w:smallCaps w:val="0"/>
          <w:color w:val="000000" w:themeColor="text1" w:themeTint="FF"/>
          <w:sz w:val="24"/>
          <w:szCs w:val="24"/>
          <w:lang w:val="en-GB"/>
          <w14:textFill>
            <w14:solidFill>
              <w14:schemeClr w14:val="tx1">
                <w14:lumMod w14:val="100000"/>
                <w14:lumOff w14:val="0"/>
              </w14:schemeClr>
            </w14:solidFill>
          </w14:textFill>
        </w:rPr>
      </w:pPr>
      <w:r>
        <w:rPr>
          <w:rFonts w:ascii="Times New Roman" w:hAnsi="Times New Roman" w:eastAsia="Times New Roman" w:cs="Times New Roman"/>
          <w:b w:val="0"/>
          <w:bCs w:val="0"/>
          <w:i w:val="0"/>
          <w:iCs w:val="0"/>
          <w:caps w:val="0"/>
          <w:smallCaps w:val="0"/>
          <w:color w:val="000000" w:themeColor="text1" w:themeTint="FF"/>
          <w:sz w:val="24"/>
          <w:szCs w:val="24"/>
          <w:lang w:val="en-US"/>
          <w14:textFill>
            <w14:solidFill>
              <w14:schemeClr w14:val="tx1">
                <w14:lumMod w14:val="100000"/>
                <w14:lumOff w14:val="0"/>
              </w14:schemeClr>
            </w14:solidFill>
          </w14:textFill>
        </w:rPr>
        <w:t>Hence, format and time domain resources for D2R midamble are indicated as L1 control by the reader</w:t>
      </w:r>
      <w:r>
        <w:rPr>
          <w:rFonts w:ascii="Times New Roman" w:hAnsi="Times New Roman" w:eastAsia="Times New Roman" w:cs="Times New Roman"/>
          <w:b w:val="0"/>
          <w:bCs w:val="0"/>
          <w:i/>
          <w:iCs/>
          <w:caps w:val="0"/>
          <w:smallCaps w:val="0"/>
          <w:color w:val="000000" w:themeColor="text1" w:themeTint="FF"/>
          <w:sz w:val="24"/>
          <w:szCs w:val="24"/>
          <w:lang w:val="en-US"/>
          <w14:textFill>
            <w14:solidFill>
              <w14:schemeClr w14:val="tx1">
                <w14:lumMod w14:val="100000"/>
                <w14:lumOff w14:val="0"/>
              </w14:schemeClr>
            </w14:solidFill>
          </w14:textFill>
        </w:rPr>
        <w:t>.</w:t>
      </w:r>
    </w:p>
    <w:p w14:paraId="76A78BAF">
      <w:pPr>
        <w:bidi w:val="0"/>
        <w:spacing w:before="240" w:beforeAutospacing="0" w:after="0" w:afterAutospacing="0"/>
        <w:ind w:left="0"/>
        <w:jc w:val="both"/>
        <w:rPr>
          <w:rFonts w:ascii="Times New Roman" w:hAnsi="Times New Roman" w:eastAsia="Times New Roman" w:cs="Times New Roman"/>
          <w:b w:val="0"/>
          <w:bCs w:val="0"/>
          <w:i/>
          <w:iCs/>
          <w:caps w:val="0"/>
          <w:smallCaps w:val="0"/>
          <w:color w:val="000000" w:themeColor="text1" w:themeTint="FF"/>
          <w:sz w:val="24"/>
          <w:szCs w:val="24"/>
          <w:lang w:val="en-US"/>
          <w14:textFill>
            <w14:solidFill>
              <w14:schemeClr w14:val="tx1">
                <w14:lumMod w14:val="100000"/>
                <w14:lumOff w14:val="0"/>
              </w14:schemeClr>
            </w14:solidFill>
          </w14:textFill>
        </w:rPr>
      </w:pPr>
    </w:p>
    <w:p w14:paraId="3AA4D35B">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caps w:val="0"/>
          <w:smallCaps w:val="0"/>
          <w:color w:val="3A3A3A"/>
          <w:sz w:val="24"/>
          <w:szCs w:val="24"/>
          <w:lang w:val="en-GB"/>
        </w:rPr>
      </w:pPr>
      <w:r>
        <w:rPr>
          <w:rFonts w:ascii="Times New Roman" w:hAnsi="Times New Roman" w:eastAsia="Times New Roman" w:cs="Times New Roman"/>
          <w:b/>
          <w:bCs/>
          <w:i/>
          <w:iCs/>
          <w:caps w:val="0"/>
          <w:smallCaps w:val="0"/>
          <w:color w:val="3A3A3A"/>
          <w:sz w:val="24"/>
          <w:szCs w:val="24"/>
          <w:lang w:val="en-GB"/>
        </w:rPr>
        <w:t>Observation 1: For the midamble design, the presence, position, length and frequency of occurrence of the midamble has to be specified via R2D signalling. The midamble insertion rate is a function of  the error performance and transmission rate.</w:t>
      </w:r>
    </w:p>
    <w:p w14:paraId="7A1B7275">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caps w:val="0"/>
          <w:smallCaps w:val="0"/>
          <w:color w:val="3A3A3A"/>
          <w:sz w:val="24"/>
          <w:szCs w:val="24"/>
          <w:lang w:val="en-GB"/>
        </w:rPr>
      </w:pPr>
    </w:p>
    <w:p w14:paraId="281BE4BA">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caps w:val="0"/>
          <w:smallCaps w:val="0"/>
          <w:color w:val="3A3A3A"/>
          <w:sz w:val="24"/>
          <w:szCs w:val="24"/>
          <w:lang w:val="en-GB"/>
        </w:rPr>
        <w:t xml:space="preserve">Proposal 1: </w:t>
      </w:r>
      <w:r>
        <w:rPr>
          <w:rFonts w:ascii="Times New Roman" w:hAnsi="Times New Roman" w:eastAsia="Times New Roman" w:cs="Times New Roman"/>
          <w:b/>
          <w:bCs/>
          <w:i/>
          <w:iCs/>
          <w:caps w:val="0"/>
          <w:smallCaps w:val="0"/>
          <w:color w:val="1C1C1C"/>
          <w:sz w:val="24"/>
          <w:szCs w:val="24"/>
          <w:lang w:val="en-GB"/>
        </w:rPr>
        <w:t>For the design of the D2R midamble, the following aspects should be specified using R2D signaling: 1. The presence of the midamble. 2. The position of the midamble 3. The length of the midamble 4. The frequency of occurrence of the midamble. The insertion rate of the midamble must be carefully selected to balance appropriate error performance with transmission rate.</w:t>
      </w:r>
    </w:p>
    <w:p w14:paraId="0C1FDFE0">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p>
    <w:p w14:paraId="1BE0326D">
      <w:pPr>
        <w:spacing w:after="12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3. Conclusion</w:t>
      </w:r>
    </w:p>
    <w:p w14:paraId="760F6AE2">
      <w:pPr>
        <w:spacing w:before="0" w:beforeAutospacing="0" w:after="0" w:afterAutospacing="0" w:line="259" w:lineRule="auto"/>
        <w:ind w:left="0" w:right="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In this document, </w:t>
      </w:r>
      <w:r>
        <w:rPr>
          <w:rFonts w:ascii="Times New Roman" w:hAnsi="Times New Roman" w:eastAsia="Times New Roman" w:cs="Times New Roman"/>
          <w:strike w:val="0"/>
          <w:dstrike w:val="0"/>
          <w:color w:val="000000" w:themeColor="text1" w:themeTint="FF"/>
          <w:sz w:val="24"/>
          <w:szCs w:val="24"/>
          <w:u w:val="none"/>
          <w:lang w:val="en-GB"/>
          <w14:textFill>
            <w14:solidFill>
              <w14:schemeClr w14:val="tx1">
                <w14:lumMod w14:val="100000"/>
                <w14:lumOff w14:val="0"/>
              </w14:schemeClr>
            </w14:solidFill>
          </w14:textFill>
        </w:rPr>
        <w:t xml:space="preserve">we discuss about the details of the control signalling for midamble sequences </w:t>
      </w:r>
      <w:r>
        <w:rPr>
          <w:rFonts w:ascii="Times New Roman" w:hAnsi="Times New Roman" w:eastAsia="Times New Roman" w:cs="Times New Roman"/>
          <w:color w:val="auto"/>
          <w:sz w:val="24"/>
          <w:szCs w:val="24"/>
        </w:rPr>
        <w:t>for the Ambient IoT devices and the following observation and proposal is made:</w:t>
      </w:r>
    </w:p>
    <w:p w14:paraId="1BF08EC5">
      <w:pPr>
        <w:jc w:val="both"/>
        <w:rPr>
          <w:rFonts w:ascii="Times New Roman" w:hAnsi="Times New Roman" w:eastAsia="Times New Roman" w:cs="Times New Roman"/>
          <w:color w:val="auto"/>
          <w:sz w:val="24"/>
          <w:szCs w:val="24"/>
        </w:rPr>
      </w:pPr>
    </w:p>
    <w:p w14:paraId="0B5CB4CB">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caps w:val="0"/>
          <w:smallCaps w:val="0"/>
          <w:color w:val="3A3A3A"/>
          <w:sz w:val="24"/>
          <w:szCs w:val="24"/>
          <w:lang w:val="en-GB"/>
        </w:rPr>
      </w:pPr>
      <w:r>
        <w:rPr>
          <w:rFonts w:ascii="Times New Roman" w:hAnsi="Times New Roman" w:eastAsia="Times New Roman" w:cs="Times New Roman"/>
          <w:b/>
          <w:bCs/>
          <w:i/>
          <w:iCs/>
          <w:caps w:val="0"/>
          <w:smallCaps w:val="0"/>
          <w:color w:val="3A3A3A"/>
          <w:sz w:val="24"/>
          <w:szCs w:val="24"/>
          <w:lang w:val="en-GB"/>
        </w:rPr>
        <w:t>Observation 1: For the midamble design, the presence, the position, length and frequency of occurrence of the midamble has to be specified via R2D signalling. The midamble insertion rate is a function of  the error performance and transmission rate.</w:t>
      </w:r>
    </w:p>
    <w:p w14:paraId="54918254">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caps w:val="0"/>
          <w:smallCaps w:val="0"/>
          <w:color w:val="3A3A3A"/>
          <w:sz w:val="24"/>
          <w:szCs w:val="24"/>
          <w:lang w:val="en-GB"/>
        </w:rPr>
      </w:pPr>
    </w:p>
    <w:p w14:paraId="1A2961FF">
      <w:pPr>
        <w:suppressLineNumbers w:val="0"/>
        <w:bidi w:val="0"/>
        <w:spacing w:before="0" w:beforeAutospacing="0" w:after="0" w:afterAutospacing="0" w:line="259" w:lineRule="auto"/>
        <w:ind w:left="0" w:right="0"/>
        <w:jc w:val="both"/>
        <w:rPr>
          <w:rFonts w:ascii="Times New Roman" w:hAnsi="Times New Roman" w:eastAsia="Times New Roman" w:cs="Times New Roman"/>
          <w:b/>
          <w:bCs/>
          <w:i/>
          <w:iCs/>
          <w:sz w:val="24"/>
          <w:szCs w:val="24"/>
          <w:lang w:val="en-GB"/>
        </w:rPr>
      </w:pPr>
      <w:r>
        <w:rPr>
          <w:rFonts w:ascii="Times New Roman" w:hAnsi="Times New Roman" w:eastAsia="Times New Roman" w:cs="Times New Roman"/>
          <w:b/>
          <w:bCs/>
          <w:i/>
          <w:iCs/>
          <w:caps w:val="0"/>
          <w:smallCaps w:val="0"/>
          <w:color w:val="3A3A3A"/>
          <w:sz w:val="24"/>
          <w:szCs w:val="24"/>
          <w:lang w:val="en-GB"/>
        </w:rPr>
        <w:t xml:space="preserve">Proposal 1: </w:t>
      </w:r>
      <w:r>
        <w:rPr>
          <w:rFonts w:ascii="Times New Roman" w:hAnsi="Times New Roman" w:eastAsia="Times New Roman" w:cs="Times New Roman"/>
          <w:b/>
          <w:bCs/>
          <w:i/>
          <w:iCs/>
          <w:caps w:val="0"/>
          <w:smallCaps w:val="0"/>
          <w:color w:val="1C1C1C"/>
          <w:sz w:val="24"/>
          <w:szCs w:val="24"/>
          <w:lang w:val="en-GB"/>
        </w:rPr>
        <w:t>For the design of the D2R midamble, the following aspects should be specified using R2D signaling: 1. The presence of the midamble. 2. The position of the midamble 3. The length of the midamble 4. The frequency of occurrence of the midamble. The insertion rate of the midamble must be carefully selected to balance appropriate error performance with transmission rate.</w:t>
      </w:r>
    </w:p>
    <w:p w14:paraId="318F6C6D">
      <w:pPr>
        <w:spacing w:after="120"/>
        <w:jc w:val="both"/>
        <w:rPr>
          <w:rFonts w:ascii="Times New Roman" w:hAnsi="Times New Roman" w:eastAsia="Times New Roman" w:cs="Times New Roman"/>
          <w:b/>
          <w:bCs/>
          <w:sz w:val="24"/>
          <w:szCs w:val="24"/>
        </w:rPr>
      </w:pPr>
    </w:p>
    <w:p w14:paraId="195CCCCF">
      <w:pPr>
        <w:spacing w:after="120"/>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4. References</w:t>
      </w:r>
    </w:p>
    <w:p w14:paraId="4F0E0077">
      <w:pPr>
        <w:spacing w:before="220" w:beforeAutospacing="0" w:after="120" w:afterAutospacing="0"/>
        <w:ind w:left="0"/>
        <w:jc w:val="both"/>
        <w:rPr>
          <w:rFonts w:ascii="Times New Roman" w:hAnsi="Times New Roman" w:eastAsia="Times New Roman" w:cs="Times New Roman"/>
          <w:b/>
          <w:bCs/>
          <w:sz w:val="22"/>
          <w:szCs w:val="22"/>
          <w:lang w:val="en-US"/>
        </w:rPr>
      </w:pPr>
      <w:r>
        <w:rPr>
          <w:rFonts w:ascii="Times New Roman" w:hAnsi="Times New Roman" w:eastAsia="Times New Roman" w:cs="Times New Roman"/>
          <w:sz w:val="24"/>
          <w:szCs w:val="24"/>
          <w:lang w:val="en-GB"/>
        </w:rPr>
        <w:t xml:space="preserve">[1] </w:t>
      </w:r>
      <w:r>
        <w:rPr>
          <w:rFonts w:ascii="Times New Roman" w:hAnsi="Times New Roman" w:eastAsia="Times New Roman" w:cs="Times New Roman"/>
          <w:b w:val="0"/>
          <w:bCs w:val="0"/>
          <w:sz w:val="22"/>
          <w:szCs w:val="22"/>
          <w:lang w:val="en-US"/>
        </w:rPr>
        <w:t>R1-2503123, Final FL Summary on timing acquisition &amp; synchronization for Ambient IoT 3GPP TSG RAN WG1 #120bis, Wuhan, China, April 7</w:t>
      </w:r>
      <w:r>
        <w:rPr>
          <w:rFonts w:ascii="Times New Roman" w:hAnsi="Times New Roman" w:eastAsia="Times New Roman" w:cs="Times New Roman"/>
          <w:b w:val="0"/>
          <w:bCs w:val="0"/>
          <w:sz w:val="22"/>
          <w:szCs w:val="22"/>
          <w:vertAlign w:val="superscript"/>
          <w:lang w:val="en-US"/>
        </w:rPr>
        <w:t>th</w:t>
      </w:r>
      <w:r>
        <w:rPr>
          <w:rFonts w:ascii="Times New Roman" w:hAnsi="Times New Roman" w:eastAsia="Times New Roman" w:cs="Times New Roman"/>
          <w:b w:val="0"/>
          <w:bCs w:val="0"/>
          <w:sz w:val="22"/>
          <w:szCs w:val="22"/>
          <w:lang w:val="en-US"/>
        </w:rPr>
        <w:t xml:space="preserve"> – 11</w:t>
      </w:r>
      <w:r>
        <w:rPr>
          <w:rFonts w:ascii="Times New Roman" w:hAnsi="Times New Roman" w:eastAsia="Times New Roman" w:cs="Times New Roman"/>
          <w:b w:val="0"/>
          <w:bCs w:val="0"/>
          <w:sz w:val="22"/>
          <w:szCs w:val="22"/>
          <w:vertAlign w:val="superscript"/>
          <w:lang w:val="en-US"/>
        </w:rPr>
        <w:t>th</w:t>
      </w:r>
      <w:r>
        <w:rPr>
          <w:rFonts w:ascii="Times New Roman" w:hAnsi="Times New Roman" w:eastAsia="Times New Roman" w:cs="Times New Roman"/>
          <w:b w:val="0"/>
          <w:bCs w:val="0"/>
          <w:sz w:val="22"/>
          <w:szCs w:val="22"/>
          <w:lang w:val="en-US"/>
        </w:rPr>
        <w:t>, 2025,  Agenda 9.4.3,  Moderator (Apple)</w:t>
      </w:r>
    </w:p>
    <w:p w14:paraId="252B49BB">
      <w:pPr>
        <w:spacing w:before="220" w:beforeAutospacing="0" w:after="120" w:afterAutospacing="0"/>
        <w:ind w:left="0"/>
        <w:jc w:val="both"/>
        <w:rPr>
          <w:rFonts w:ascii="Times New Roman" w:hAnsi="Times New Roman" w:eastAsia="Times New Roman" w:cs="Times New Roman"/>
          <w:b/>
          <w:bCs/>
          <w:sz w:val="22"/>
          <w:szCs w:val="22"/>
          <w:lang w:val="en-GB"/>
        </w:rPr>
      </w:pPr>
      <w:r>
        <w:rPr>
          <w:rFonts w:ascii="Times New Roman" w:hAnsi="Times New Roman" w:eastAsia="Times New Roman" w:cs="Times New Roman"/>
          <w:b w:val="0"/>
          <w:bCs w:val="0"/>
          <w:sz w:val="24"/>
          <w:szCs w:val="24"/>
          <w:lang w:val="en-US"/>
        </w:rPr>
        <w:t xml:space="preserve"> </w:t>
      </w:r>
      <w:r>
        <w:rPr>
          <w:rFonts w:ascii="Times New Roman" w:hAnsi="Times New Roman" w:eastAsia="Times New Roman" w:cs="Times New Roman"/>
          <w:b/>
          <w:bCs/>
          <w:sz w:val="24"/>
          <w:szCs w:val="24"/>
          <w:lang w:val="en-US"/>
        </w:rPr>
        <w:t xml:space="preserve">  </w:t>
      </w:r>
    </w:p>
    <w:p w14:paraId="4185FB2D">
      <w:pPr>
        <w:pStyle w:val="34"/>
        <w:spacing w:before="0" w:beforeAutospacing="0" w:after="0" w:afterAutospacing="0"/>
        <w:ind w:left="420" w:right="0" w:hanging="420"/>
        <w:jc w:val="both"/>
        <w:rPr>
          <w:rFonts w:ascii="Times New Roman" w:hAnsi="Times New Roman" w:eastAsia="Times New Roman" w:cs="Times New Roman"/>
          <w:b/>
          <w:bCs/>
          <w:sz w:val="24"/>
          <w:szCs w:val="24"/>
          <w:lang w:val="en-GB"/>
        </w:rPr>
      </w:pPr>
      <w:r>
        <w:rPr>
          <w:rFonts w:ascii="Times New Roman" w:hAnsi="Times New Roman" w:eastAsia="Times New Roman" w:cs="Times New Roman"/>
          <w:b/>
          <w:bCs/>
          <w:sz w:val="24"/>
          <w:szCs w:val="24"/>
          <w:lang w:val="en-GB"/>
        </w:rPr>
        <w:t xml:space="preserve">                                                                         </w:t>
      </w:r>
    </w:p>
    <w:p w14:paraId="48EFC27E">
      <w:pPr>
        <w:spacing w:before="0" w:beforeAutospacing="0" w:after="0" w:afterAutospacing="0"/>
        <w:ind w:right="0"/>
        <w:jc w:val="both"/>
        <w:rPr>
          <w:rFonts w:ascii="Times New Roman" w:hAnsi="Times New Roman" w:eastAsia="Times New Roman" w:cs="Times New Roman"/>
          <w:b/>
          <w:bCs/>
          <w:sz w:val="24"/>
          <w:szCs w:val="24"/>
          <w:lang w:val="en-GB"/>
        </w:rPr>
      </w:pPr>
    </w:p>
    <w:p w14:paraId="5DF9460A">
      <w:pPr>
        <w:suppressLineNumbers w:val="0"/>
        <w:bidi w:val="0"/>
        <w:spacing w:before="0" w:beforeAutospacing="0" w:after="0" w:afterAutospacing="0" w:line="259" w:lineRule="auto"/>
        <w:ind w:left="0" w:right="0"/>
        <w:jc w:val="both"/>
        <w:rPr>
          <w:rFonts w:ascii="Times New Roman" w:hAnsi="Times New Roman" w:eastAsia="Times New Roman" w:cs="Times New Roman"/>
          <w:sz w:val="24"/>
          <w:szCs w:val="24"/>
          <w:lang w:val="en-GB"/>
        </w:rPr>
      </w:pPr>
    </w:p>
    <w:p w14:paraId="1B8BDAD5">
      <w:pPr>
        <w:spacing w:before="0" w:beforeAutospacing="0" w:after="0" w:afterAutospacing="0"/>
        <w:ind w:right="0"/>
        <w:jc w:val="both"/>
        <w:rPr>
          <w:rFonts w:ascii="Times New Roman" w:hAnsi="Times New Roman" w:eastAsia="Times New Roman" w:cs="Times New Roman"/>
          <w:sz w:val="24"/>
          <w:szCs w:val="24"/>
          <w:lang w:val="en-GB"/>
        </w:rPr>
      </w:pPr>
    </w:p>
    <w:sectPr>
      <w:headerReference r:id="rId4" w:type="first"/>
      <w:footerReference r:id="rId6" w:type="first"/>
      <w:headerReference r:id="rId3" w:type="default"/>
      <w:footerReference r:id="rId5" w:type="default"/>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0000000000000000000"/>
    <w:charset w:val="00"/>
    <w:family w:val="auto"/>
    <w:pitch w:val="default"/>
    <w:sig w:usb0="00000000" w:usb1="00000000" w:usb2="00000000" w:usb3="00000000" w:csb0="00000000" w:csb1="00000000"/>
  </w:font>
  <w:font w:name="'Times New Roman'">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Batang">
    <w:altName w:val="Segoe Print"/>
    <w:panose1 w:val="00000000000000000000"/>
    <w:charset w:val="00"/>
    <w:family w:val="auto"/>
    <w:pitch w:val="default"/>
    <w:sig w:usb0="00000000" w:usb1="00000000" w:usb2="00000000" w:usb3="00000000" w:csb0="00000000" w:csb1="00000000"/>
  </w:font>
  <w:font w:name="Arial,Sans-Serif">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51B85974">
      <w:tblPrEx>
        <w:tblCellMar>
          <w:top w:w="0" w:type="dxa"/>
          <w:left w:w="108" w:type="dxa"/>
          <w:bottom w:w="0" w:type="dxa"/>
          <w:right w:w="108" w:type="dxa"/>
        </w:tblCellMar>
      </w:tblPrEx>
      <w:trPr>
        <w:trHeight w:val="300" w:hRule="atLeast"/>
      </w:trPr>
      <w:tc>
        <w:tcPr>
          <w:tcW w:w="3285" w:type="dxa"/>
        </w:tcPr>
        <w:p w14:paraId="176602E0">
          <w:pPr>
            <w:pStyle w:val="18"/>
            <w:bidi w:val="0"/>
            <w:ind w:left="-115"/>
            <w:jc w:val="left"/>
          </w:pPr>
        </w:p>
      </w:tc>
      <w:tc>
        <w:tcPr>
          <w:tcW w:w="3285" w:type="dxa"/>
        </w:tcPr>
        <w:p w14:paraId="0674D1B4">
          <w:pPr>
            <w:pStyle w:val="18"/>
            <w:bidi w:val="0"/>
            <w:jc w:val="center"/>
          </w:pPr>
        </w:p>
      </w:tc>
      <w:tc>
        <w:tcPr>
          <w:tcW w:w="3285" w:type="dxa"/>
        </w:tcPr>
        <w:p w14:paraId="79F58C4F">
          <w:pPr>
            <w:pStyle w:val="18"/>
            <w:bidi w:val="0"/>
            <w:ind w:right="-115"/>
            <w:jc w:val="right"/>
          </w:pPr>
        </w:p>
      </w:tc>
    </w:tr>
  </w:tbl>
  <w:p w14:paraId="46A0FECF">
    <w:pPr>
      <w:pStyle w:val="17"/>
      <w:bidi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2024EC72">
      <w:tblPrEx>
        <w:tblCellMar>
          <w:top w:w="0" w:type="dxa"/>
          <w:left w:w="108" w:type="dxa"/>
          <w:bottom w:w="0" w:type="dxa"/>
          <w:right w:w="108" w:type="dxa"/>
        </w:tblCellMar>
      </w:tblPrEx>
      <w:trPr>
        <w:trHeight w:val="300" w:hRule="atLeast"/>
      </w:trPr>
      <w:tc>
        <w:tcPr>
          <w:tcW w:w="3285" w:type="dxa"/>
        </w:tcPr>
        <w:p w14:paraId="79BAC9F8">
          <w:pPr>
            <w:pStyle w:val="18"/>
            <w:bidi w:val="0"/>
            <w:ind w:left="-115"/>
            <w:jc w:val="left"/>
          </w:pPr>
        </w:p>
      </w:tc>
      <w:tc>
        <w:tcPr>
          <w:tcW w:w="3285" w:type="dxa"/>
        </w:tcPr>
        <w:p w14:paraId="17243BD9">
          <w:pPr>
            <w:pStyle w:val="18"/>
            <w:bidi w:val="0"/>
            <w:jc w:val="center"/>
          </w:pPr>
        </w:p>
      </w:tc>
      <w:tc>
        <w:tcPr>
          <w:tcW w:w="3285" w:type="dxa"/>
        </w:tcPr>
        <w:p w14:paraId="21E7F281">
          <w:pPr>
            <w:pStyle w:val="18"/>
            <w:bidi w:val="0"/>
            <w:ind w:right="-115"/>
            <w:jc w:val="right"/>
          </w:pPr>
        </w:p>
      </w:tc>
    </w:tr>
  </w:tbl>
  <w:p w14:paraId="2423EDA6">
    <w:pPr>
      <w:pStyle w:val="17"/>
      <w:bidi w:val="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145558C8">
      <w:tblPrEx>
        <w:tblCellMar>
          <w:top w:w="0" w:type="dxa"/>
          <w:left w:w="108" w:type="dxa"/>
          <w:bottom w:w="0" w:type="dxa"/>
          <w:right w:w="108" w:type="dxa"/>
        </w:tblCellMar>
      </w:tblPrEx>
      <w:trPr>
        <w:trHeight w:val="300" w:hRule="atLeast"/>
      </w:trPr>
      <w:tc>
        <w:tcPr>
          <w:tcW w:w="3285" w:type="dxa"/>
        </w:tcPr>
        <w:p w14:paraId="09D9A09E">
          <w:pPr>
            <w:pStyle w:val="18"/>
            <w:bidi w:val="0"/>
            <w:ind w:left="-115"/>
            <w:jc w:val="left"/>
          </w:pPr>
        </w:p>
      </w:tc>
      <w:tc>
        <w:tcPr>
          <w:tcW w:w="3285" w:type="dxa"/>
        </w:tcPr>
        <w:p w14:paraId="69826626">
          <w:pPr>
            <w:pStyle w:val="18"/>
            <w:bidi w:val="0"/>
            <w:jc w:val="center"/>
          </w:pPr>
        </w:p>
      </w:tc>
      <w:tc>
        <w:tcPr>
          <w:tcW w:w="3285" w:type="dxa"/>
        </w:tcPr>
        <w:p w14:paraId="3304EABA">
          <w:pPr>
            <w:pStyle w:val="18"/>
            <w:bidi w:val="0"/>
            <w:ind w:right="-115"/>
            <w:jc w:val="right"/>
          </w:pPr>
        </w:p>
      </w:tc>
    </w:tr>
  </w:tbl>
  <w:p w14:paraId="0BBDA3FF">
    <w:pPr>
      <w:pStyle w:val="18"/>
      <w:bidi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0" w:type="auto"/>
      <w:tblInd w:w="0" w:type="dxa"/>
      <w:tblLayout w:type="fixed"/>
      <w:tblCellMar>
        <w:top w:w="0" w:type="dxa"/>
        <w:left w:w="108" w:type="dxa"/>
        <w:bottom w:w="0" w:type="dxa"/>
        <w:right w:w="108" w:type="dxa"/>
      </w:tblCellMar>
    </w:tblPr>
    <w:tblGrid>
      <w:gridCol w:w="3285"/>
      <w:gridCol w:w="3285"/>
      <w:gridCol w:w="3285"/>
    </w:tblGrid>
    <w:tr w14:paraId="4834BAEB">
      <w:tblPrEx>
        <w:tblCellMar>
          <w:top w:w="0" w:type="dxa"/>
          <w:left w:w="108" w:type="dxa"/>
          <w:bottom w:w="0" w:type="dxa"/>
          <w:right w:w="108" w:type="dxa"/>
        </w:tblCellMar>
      </w:tblPrEx>
      <w:trPr>
        <w:trHeight w:val="300" w:hRule="atLeast"/>
      </w:trPr>
      <w:tc>
        <w:tcPr>
          <w:tcW w:w="3285" w:type="dxa"/>
        </w:tcPr>
        <w:p w14:paraId="2B05D0EC">
          <w:pPr>
            <w:pStyle w:val="18"/>
            <w:bidi w:val="0"/>
            <w:ind w:left="-115"/>
            <w:jc w:val="left"/>
          </w:pPr>
        </w:p>
      </w:tc>
      <w:tc>
        <w:tcPr>
          <w:tcW w:w="3285" w:type="dxa"/>
        </w:tcPr>
        <w:p w14:paraId="572C790B">
          <w:pPr>
            <w:pStyle w:val="18"/>
            <w:bidi w:val="0"/>
            <w:jc w:val="center"/>
          </w:pPr>
        </w:p>
      </w:tc>
      <w:tc>
        <w:tcPr>
          <w:tcW w:w="3285" w:type="dxa"/>
        </w:tcPr>
        <w:p w14:paraId="0E3EA55C">
          <w:pPr>
            <w:pStyle w:val="18"/>
            <w:bidi w:val="0"/>
            <w:ind w:right="-115"/>
            <w:jc w:val="right"/>
          </w:pPr>
        </w:p>
      </w:tc>
    </w:tr>
  </w:tbl>
  <w:p w14:paraId="0A8B4EB8">
    <w:pPr>
      <w:pStyle w:val="18"/>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1"/>
      <w:lvlText w:val=""/>
      <w:lvlJc w:val="left"/>
      <w:pPr>
        <w:tabs>
          <w:tab w:val="left" w:pos="0"/>
        </w:tabs>
        <w:ind w:left="1728" w:hanging="288"/>
      </w:pPr>
      <w:rPr>
        <w:rFonts w:hint="default" w:ascii="Monotype Sorts" w:hAnsi="Monotype Sorts"/>
      </w:rPr>
    </w:lvl>
  </w:abstractNum>
  <w:abstractNum w:abstractNumId="1">
    <w:nsid w:val="244E1C94"/>
    <w:multiLevelType w:val="multilevel"/>
    <w:tmpl w:val="244E1C94"/>
    <w:lvl w:ilvl="0" w:tentative="0">
      <w:start w:val="1"/>
      <w:numFmt w:val="bullet"/>
      <w:lvlText w:val=""/>
      <w:lvlJc w:val="left"/>
      <w:pPr>
        <w:ind w:left="720" w:hanging="360"/>
      </w:pPr>
      <w:rPr>
        <w:rFonts w:hint="default" w:ascii="Arial,Sans-Serif" w:hAnsi="Arial,Sans-Serif"/>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24AEFA4B"/>
    <w:multiLevelType w:val="multilevel"/>
    <w:tmpl w:val="24AEFA4B"/>
    <w:lvl w:ilvl="0" w:tentative="0">
      <w:start w:val="1"/>
      <w:numFmt w:val="bullet"/>
      <w:lvlText w:val="-"/>
      <w:lvlJc w:val="left"/>
      <w:pPr>
        <w:ind w:left="720" w:hanging="360"/>
      </w:pPr>
      <w:rPr>
        <w:rFonts w:hint="default" w:ascii="Symbol" w:hAnsi="Symbol"/>
      </w:rPr>
    </w:lvl>
    <w:lvl w:ilvl="1" w:tentative="0">
      <w:start w:val="1"/>
      <w:numFmt w:val="bullet"/>
      <w:lvlText w:val="Ø"/>
      <w:lvlJc w:val="left"/>
      <w:pPr>
        <w:ind w:left="1440" w:hanging="360"/>
      </w:pPr>
      <w:rPr>
        <w:rFonts w:hint="default" w:ascii="Symbol" w:hAnsi="Symbol"/>
      </w:rPr>
    </w:lvl>
    <w:lvl w:ilvl="2" w:tentative="0">
      <w:start w:val="1"/>
      <w:numFmt w:val="decimal"/>
      <w:lvlText w:val="²"/>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39CD3732"/>
    <w:multiLevelType w:val="multilevel"/>
    <w:tmpl w:val="39CD3732"/>
    <w:lvl w:ilvl="0" w:tentative="0">
      <w:start w:val="1"/>
      <w:numFmt w:val="bullet"/>
      <w:lvlText w:val="-"/>
      <w:lvlJc w:val="left"/>
      <w:pPr>
        <w:ind w:left="720" w:hanging="360"/>
      </w:pPr>
      <w:rPr>
        <w:rFonts w:hint="default" w:ascii="'Times New Roman'" w:hAnsi="'Times New Roman'"/>
      </w:rPr>
    </w:lvl>
    <w:lvl w:ilvl="1" w:tentative="0">
      <w:start w:val="1"/>
      <w:numFmt w:val="bullet"/>
      <w:lvlText w:val="o"/>
      <w:lvlJc w:val="left"/>
      <w:pPr>
        <w:ind w:left="1440" w:hanging="360"/>
      </w:pPr>
      <w:rPr>
        <w:rFonts w:hint="default" w:ascii="'Times New Roman'" w:hAnsi="'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3FF7E4C7"/>
    <w:multiLevelType w:val="multilevel"/>
    <w:tmpl w:val="3FF7E4C7"/>
    <w:lvl w:ilvl="0" w:tentative="0">
      <w:start w:val="1"/>
      <w:numFmt w:val="bullet"/>
      <w:lvlText w:val="-"/>
      <w:lvlJc w:val="left"/>
      <w:pPr>
        <w:ind w:left="720" w:hanging="360"/>
      </w:pPr>
      <w:rPr>
        <w:rFonts w:hint="default" w:ascii="'Times New Roman'" w:hAnsi="'Times New Roman'"/>
      </w:rPr>
    </w:lvl>
    <w:lvl w:ilvl="1" w:tentative="0">
      <w:start w:val="1"/>
      <w:numFmt w:val="bullet"/>
      <w:lvlText w:val="o"/>
      <w:lvlJc w:val="left"/>
      <w:pPr>
        <w:ind w:left="1440" w:hanging="360"/>
      </w:pPr>
      <w:rPr>
        <w:rFonts w:hint="default" w:ascii="'Times New Roman'" w:hAnsi="'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5">
    <w:nsid w:val="41CA2C26"/>
    <w:multiLevelType w:val="singleLevel"/>
    <w:tmpl w:val="41CA2C26"/>
    <w:lvl w:ilvl="0" w:tentative="0">
      <w:start w:val="1"/>
      <w:numFmt w:val="bullet"/>
      <w:pStyle w:val="29"/>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3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28"/>
      <w:lvlText w:val=""/>
      <w:lvlJc w:val="left"/>
      <w:pPr>
        <w:tabs>
          <w:tab w:val="left" w:pos="360"/>
        </w:tabs>
        <w:ind w:left="360" w:hanging="360"/>
      </w:pPr>
      <w:rPr>
        <w:rFonts w:hint="default" w:ascii="Wingdings" w:hAnsi="Wingdings"/>
      </w:rPr>
    </w:lvl>
  </w:abstractNum>
  <w:abstractNum w:abstractNumId="8">
    <w:nsid w:val="659F7AF5"/>
    <w:multiLevelType w:val="multilevel"/>
    <w:tmpl w:val="659F7AF5"/>
    <w:lvl w:ilvl="0" w:tentative="0">
      <w:start w:val="1"/>
      <w:numFmt w:val="bullet"/>
      <w:lvlText w:val="-"/>
      <w:lvlJc w:val="left"/>
      <w:pPr>
        <w:ind w:left="720" w:hanging="360"/>
      </w:pPr>
      <w:rPr>
        <w:rFonts w:hint="default" w:ascii="Symbol" w:hAnsi="Symbol"/>
      </w:rPr>
    </w:lvl>
    <w:lvl w:ilvl="1" w:tentative="0">
      <w:start w:val="1"/>
      <w:numFmt w:val="bullet"/>
      <w:lvlText w:val="Ø"/>
      <w:lvlJc w:val="left"/>
      <w:pPr>
        <w:ind w:left="1440" w:hanging="360"/>
      </w:pPr>
      <w:rPr>
        <w:rFonts w:hint="default" w:ascii="Symbol" w:hAnsi="Symbol"/>
      </w:rPr>
    </w:lvl>
    <w:lvl w:ilvl="2" w:tentative="0">
      <w:start w:val="1"/>
      <w:numFmt w:val="decimal"/>
      <w:lvlText w:val="²"/>
      <w:lvlJc w:val="left"/>
      <w:pPr>
        <w:ind w:left="2160" w:hanging="360"/>
      </w:p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9">
    <w:nsid w:val="71ED0878"/>
    <w:multiLevelType w:val="multilevel"/>
    <w:tmpl w:val="71ED0878"/>
    <w:lvl w:ilvl="0" w:tentative="0">
      <w:start w:val="1"/>
      <w:numFmt w:val="bullet"/>
      <w:lvlText w:val="-"/>
      <w:lvlJc w:val="left"/>
      <w:pPr>
        <w:ind w:left="720" w:hanging="360"/>
      </w:pPr>
      <w:rPr>
        <w:rFonts w:hint="default" w:ascii="'Times New Roman'" w:hAnsi="'Times New Roman'"/>
      </w:rPr>
    </w:lvl>
    <w:lvl w:ilvl="1" w:tentative="0">
      <w:start w:val="1"/>
      <w:numFmt w:val="bullet"/>
      <w:lvlText w:val="o"/>
      <w:lvlJc w:val="left"/>
      <w:pPr>
        <w:ind w:left="1440" w:hanging="360"/>
      </w:pPr>
      <w:rPr>
        <w:rFonts w:hint="default" w:ascii="'Times New Roman'" w:hAnsi="'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0">
    <w:nsid w:val="7673CC45"/>
    <w:multiLevelType w:val="multilevel"/>
    <w:tmpl w:val="7673CC45"/>
    <w:lvl w:ilvl="0" w:tentative="0">
      <w:start w:val="1"/>
      <w:numFmt w:val="decimal"/>
      <w:lvlText w:val="%1)"/>
      <w:lvlJc w:val="left"/>
      <w:pPr>
        <w:ind w:left="1080" w:hanging="360"/>
      </w:pPr>
      <w:rPr>
        <w:rFonts w:hint="default" w:ascii="Calibri Light" w:hAnsi="Calibri Ligh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7"/>
  </w:num>
  <w:num w:numId="2">
    <w:abstractNumId w:val="5"/>
  </w:num>
  <w:num w:numId="3">
    <w:abstractNumId w:val="6"/>
  </w:num>
  <w:num w:numId="4">
    <w:abstractNumId w:val="0"/>
  </w:num>
  <w:num w:numId="5">
    <w:abstractNumId w:val="4"/>
  </w:num>
  <w:num w:numId="6">
    <w:abstractNumId w:val="2"/>
  </w:num>
  <w:num w:numId="7">
    <w:abstractNumId w:val="9"/>
  </w:num>
  <w:num w:numId="8">
    <w:abstractNumId w:val="8"/>
  </w:num>
  <w:num w:numId="9">
    <w:abstractNumId w:val="3"/>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22F5"/>
    <w:rsid w:val="0006BE7B"/>
    <w:rsid w:val="000BE4F7"/>
    <w:rsid w:val="0025CE7F"/>
    <w:rsid w:val="003816FA"/>
    <w:rsid w:val="003B1EFB"/>
    <w:rsid w:val="0043A867"/>
    <w:rsid w:val="004532E8"/>
    <w:rsid w:val="004607C3"/>
    <w:rsid w:val="005D20F1"/>
    <w:rsid w:val="005F057C"/>
    <w:rsid w:val="006EBCBF"/>
    <w:rsid w:val="00787C83"/>
    <w:rsid w:val="00A361F7"/>
    <w:rsid w:val="00A507E5"/>
    <w:rsid w:val="00AE54EF"/>
    <w:rsid w:val="00B11F57"/>
    <w:rsid w:val="00B3BE0A"/>
    <w:rsid w:val="00B64E2F"/>
    <w:rsid w:val="00BEF5D8"/>
    <w:rsid w:val="00E5D7C1"/>
    <w:rsid w:val="00E8C821"/>
    <w:rsid w:val="00F5071B"/>
    <w:rsid w:val="00F975A0"/>
    <w:rsid w:val="01104787"/>
    <w:rsid w:val="0133A221"/>
    <w:rsid w:val="013FA4C4"/>
    <w:rsid w:val="014A51A1"/>
    <w:rsid w:val="01570831"/>
    <w:rsid w:val="0158106F"/>
    <w:rsid w:val="01727C49"/>
    <w:rsid w:val="017A1782"/>
    <w:rsid w:val="0198A95F"/>
    <w:rsid w:val="01A6600F"/>
    <w:rsid w:val="01A8EA69"/>
    <w:rsid w:val="01C76719"/>
    <w:rsid w:val="01D0A4D6"/>
    <w:rsid w:val="01DE7783"/>
    <w:rsid w:val="01E4B51B"/>
    <w:rsid w:val="01F9B470"/>
    <w:rsid w:val="0216F9EF"/>
    <w:rsid w:val="02263A14"/>
    <w:rsid w:val="022CED77"/>
    <w:rsid w:val="023B440A"/>
    <w:rsid w:val="02688700"/>
    <w:rsid w:val="026E0D95"/>
    <w:rsid w:val="027E4A9D"/>
    <w:rsid w:val="02832385"/>
    <w:rsid w:val="029494AA"/>
    <w:rsid w:val="029B63A1"/>
    <w:rsid w:val="029C2B65"/>
    <w:rsid w:val="02E65EC8"/>
    <w:rsid w:val="03024AB0"/>
    <w:rsid w:val="0334EF36"/>
    <w:rsid w:val="0344FD9F"/>
    <w:rsid w:val="0350655D"/>
    <w:rsid w:val="0385F28B"/>
    <w:rsid w:val="038AF015"/>
    <w:rsid w:val="038C01E6"/>
    <w:rsid w:val="038FD5E0"/>
    <w:rsid w:val="039FD19C"/>
    <w:rsid w:val="03CBA4B0"/>
    <w:rsid w:val="03D204A4"/>
    <w:rsid w:val="03D651F7"/>
    <w:rsid w:val="03DB9D10"/>
    <w:rsid w:val="03DE7C4D"/>
    <w:rsid w:val="03FFD797"/>
    <w:rsid w:val="0403525B"/>
    <w:rsid w:val="043006D1"/>
    <w:rsid w:val="0432457A"/>
    <w:rsid w:val="04349E40"/>
    <w:rsid w:val="0437F042"/>
    <w:rsid w:val="04491897"/>
    <w:rsid w:val="044C27CE"/>
    <w:rsid w:val="04630F59"/>
    <w:rsid w:val="0465FA77"/>
    <w:rsid w:val="04B09736"/>
    <w:rsid w:val="04DABB5B"/>
    <w:rsid w:val="0516D03D"/>
    <w:rsid w:val="0525D237"/>
    <w:rsid w:val="053E5C1F"/>
    <w:rsid w:val="055264F4"/>
    <w:rsid w:val="05598AC7"/>
    <w:rsid w:val="055F8CFF"/>
    <w:rsid w:val="0595AADC"/>
    <w:rsid w:val="05A82F92"/>
    <w:rsid w:val="05AACECB"/>
    <w:rsid w:val="05BDBB23"/>
    <w:rsid w:val="05CAEA98"/>
    <w:rsid w:val="05FC64C3"/>
    <w:rsid w:val="060F8758"/>
    <w:rsid w:val="0618F756"/>
    <w:rsid w:val="0620410D"/>
    <w:rsid w:val="062A0AC5"/>
    <w:rsid w:val="064C6797"/>
    <w:rsid w:val="06510558"/>
    <w:rsid w:val="065BFA52"/>
    <w:rsid w:val="06847B21"/>
    <w:rsid w:val="068B21B7"/>
    <w:rsid w:val="068BCD08"/>
    <w:rsid w:val="06BC69DC"/>
    <w:rsid w:val="06F2C2D2"/>
    <w:rsid w:val="0710E48A"/>
    <w:rsid w:val="07210527"/>
    <w:rsid w:val="07323487"/>
    <w:rsid w:val="075A8621"/>
    <w:rsid w:val="0764F4CA"/>
    <w:rsid w:val="076781D3"/>
    <w:rsid w:val="0790D6CF"/>
    <w:rsid w:val="0793B714"/>
    <w:rsid w:val="07A592C1"/>
    <w:rsid w:val="07AFCA6E"/>
    <w:rsid w:val="07C1E00D"/>
    <w:rsid w:val="07CB0C6E"/>
    <w:rsid w:val="07D05A46"/>
    <w:rsid w:val="07D13AAB"/>
    <w:rsid w:val="07D15728"/>
    <w:rsid w:val="07EEE3D6"/>
    <w:rsid w:val="07F9ABC7"/>
    <w:rsid w:val="080FFE8F"/>
    <w:rsid w:val="081D755F"/>
    <w:rsid w:val="08286D55"/>
    <w:rsid w:val="0831B7CF"/>
    <w:rsid w:val="084CD9C6"/>
    <w:rsid w:val="085D607A"/>
    <w:rsid w:val="08766011"/>
    <w:rsid w:val="08A27B11"/>
    <w:rsid w:val="08BC04BD"/>
    <w:rsid w:val="092A40BE"/>
    <w:rsid w:val="0930D574"/>
    <w:rsid w:val="09323430"/>
    <w:rsid w:val="093B8306"/>
    <w:rsid w:val="0940BFCF"/>
    <w:rsid w:val="094C9A47"/>
    <w:rsid w:val="09527CF1"/>
    <w:rsid w:val="09569263"/>
    <w:rsid w:val="095DA846"/>
    <w:rsid w:val="097D217A"/>
    <w:rsid w:val="097EE3EC"/>
    <w:rsid w:val="09927836"/>
    <w:rsid w:val="099308FC"/>
    <w:rsid w:val="0996EF5F"/>
    <w:rsid w:val="09C36DCA"/>
    <w:rsid w:val="09EF7F84"/>
    <w:rsid w:val="09F6D3AB"/>
    <w:rsid w:val="0A0FC3F3"/>
    <w:rsid w:val="0A2647A0"/>
    <w:rsid w:val="0A26E723"/>
    <w:rsid w:val="0A26FEF7"/>
    <w:rsid w:val="0A2F2586"/>
    <w:rsid w:val="0A3BE14D"/>
    <w:rsid w:val="0A4BF22D"/>
    <w:rsid w:val="0A6466D2"/>
    <w:rsid w:val="0A665E09"/>
    <w:rsid w:val="0A69A6F4"/>
    <w:rsid w:val="0A791F1E"/>
    <w:rsid w:val="0A7C03BC"/>
    <w:rsid w:val="0A81E040"/>
    <w:rsid w:val="0A840A14"/>
    <w:rsid w:val="0A876E3E"/>
    <w:rsid w:val="0A8D6B6E"/>
    <w:rsid w:val="0A921216"/>
    <w:rsid w:val="0A945537"/>
    <w:rsid w:val="0AB63AF3"/>
    <w:rsid w:val="0ABE6D53"/>
    <w:rsid w:val="0AC27701"/>
    <w:rsid w:val="0AC80FAE"/>
    <w:rsid w:val="0AED2BC7"/>
    <w:rsid w:val="0AF7A44A"/>
    <w:rsid w:val="0AF7D3F3"/>
    <w:rsid w:val="0AFA5BC2"/>
    <w:rsid w:val="0AFFDF11"/>
    <w:rsid w:val="0B1DC5B5"/>
    <w:rsid w:val="0B20BDE2"/>
    <w:rsid w:val="0B3CE855"/>
    <w:rsid w:val="0B404673"/>
    <w:rsid w:val="0B6568D5"/>
    <w:rsid w:val="0B67558C"/>
    <w:rsid w:val="0B6C819A"/>
    <w:rsid w:val="0B706695"/>
    <w:rsid w:val="0B777F9F"/>
    <w:rsid w:val="0B8573C4"/>
    <w:rsid w:val="0B85BCD1"/>
    <w:rsid w:val="0B9B66C1"/>
    <w:rsid w:val="0BA2EF40"/>
    <w:rsid w:val="0BE3A3A3"/>
    <w:rsid w:val="0BF783CB"/>
    <w:rsid w:val="0C01695A"/>
    <w:rsid w:val="0C0E7874"/>
    <w:rsid w:val="0C159D10"/>
    <w:rsid w:val="0C1BC659"/>
    <w:rsid w:val="0C2A8FA5"/>
    <w:rsid w:val="0C5867DB"/>
    <w:rsid w:val="0C588897"/>
    <w:rsid w:val="0C6252C1"/>
    <w:rsid w:val="0C6ACAD3"/>
    <w:rsid w:val="0C738912"/>
    <w:rsid w:val="0C7A2BA6"/>
    <w:rsid w:val="0C85FCD1"/>
    <w:rsid w:val="0C9700E8"/>
    <w:rsid w:val="0CA04C38"/>
    <w:rsid w:val="0CAF4582"/>
    <w:rsid w:val="0CB6C22E"/>
    <w:rsid w:val="0CBEE67C"/>
    <w:rsid w:val="0CC3584B"/>
    <w:rsid w:val="0CE1A903"/>
    <w:rsid w:val="0CE753FB"/>
    <w:rsid w:val="0CEBD96B"/>
    <w:rsid w:val="0CF86267"/>
    <w:rsid w:val="0CF8FFB8"/>
    <w:rsid w:val="0D06CEBA"/>
    <w:rsid w:val="0D3A6033"/>
    <w:rsid w:val="0D4D6FC4"/>
    <w:rsid w:val="0D4F6F06"/>
    <w:rsid w:val="0D90E1FF"/>
    <w:rsid w:val="0D9BFEBA"/>
    <w:rsid w:val="0D9D8AF1"/>
    <w:rsid w:val="0DAA13AE"/>
    <w:rsid w:val="0DE54A03"/>
    <w:rsid w:val="0DF52582"/>
    <w:rsid w:val="0DFB46E9"/>
    <w:rsid w:val="0E0299F5"/>
    <w:rsid w:val="0E039C08"/>
    <w:rsid w:val="0E121C0E"/>
    <w:rsid w:val="0E235D86"/>
    <w:rsid w:val="0E2B9457"/>
    <w:rsid w:val="0E367279"/>
    <w:rsid w:val="0E39D593"/>
    <w:rsid w:val="0E4FB900"/>
    <w:rsid w:val="0E5DDA99"/>
    <w:rsid w:val="0E5F69B6"/>
    <w:rsid w:val="0E61120E"/>
    <w:rsid w:val="0E62EEF8"/>
    <w:rsid w:val="0E66764E"/>
    <w:rsid w:val="0E713FF1"/>
    <w:rsid w:val="0E7352E3"/>
    <w:rsid w:val="0E7EAC30"/>
    <w:rsid w:val="0E997421"/>
    <w:rsid w:val="0E9F7611"/>
    <w:rsid w:val="0EB1D303"/>
    <w:rsid w:val="0EB5EACD"/>
    <w:rsid w:val="0EBF4D6F"/>
    <w:rsid w:val="0EC1B745"/>
    <w:rsid w:val="0EC1BEBB"/>
    <w:rsid w:val="0EC82AC9"/>
    <w:rsid w:val="0ECDAF96"/>
    <w:rsid w:val="0ED1B946"/>
    <w:rsid w:val="0EFDCD65"/>
    <w:rsid w:val="0F2A83D8"/>
    <w:rsid w:val="0F382941"/>
    <w:rsid w:val="0F450257"/>
    <w:rsid w:val="0F507416"/>
    <w:rsid w:val="0F86CE68"/>
    <w:rsid w:val="0F9977DF"/>
    <w:rsid w:val="0FB216C1"/>
    <w:rsid w:val="0FBD78DE"/>
    <w:rsid w:val="0FD90E47"/>
    <w:rsid w:val="0FE2C964"/>
    <w:rsid w:val="0FEAE8AC"/>
    <w:rsid w:val="1015339B"/>
    <w:rsid w:val="102460FD"/>
    <w:rsid w:val="102B477E"/>
    <w:rsid w:val="1048A67B"/>
    <w:rsid w:val="104EC489"/>
    <w:rsid w:val="105E927F"/>
    <w:rsid w:val="105EB2AF"/>
    <w:rsid w:val="10659E39"/>
    <w:rsid w:val="106C3268"/>
    <w:rsid w:val="1083EA9C"/>
    <w:rsid w:val="10BD7BCF"/>
    <w:rsid w:val="10D90295"/>
    <w:rsid w:val="10DCB8B6"/>
    <w:rsid w:val="10DD00D4"/>
    <w:rsid w:val="10F3D32E"/>
    <w:rsid w:val="1108819E"/>
    <w:rsid w:val="111ED3D8"/>
    <w:rsid w:val="1128CABE"/>
    <w:rsid w:val="11334D15"/>
    <w:rsid w:val="11350B82"/>
    <w:rsid w:val="1147D98A"/>
    <w:rsid w:val="114BD474"/>
    <w:rsid w:val="1156AB98"/>
    <w:rsid w:val="116DC172"/>
    <w:rsid w:val="116E43AF"/>
    <w:rsid w:val="1189C2E0"/>
    <w:rsid w:val="11906262"/>
    <w:rsid w:val="11BFDBEA"/>
    <w:rsid w:val="11CB5135"/>
    <w:rsid w:val="11CE5944"/>
    <w:rsid w:val="11D16E19"/>
    <w:rsid w:val="11D1DD4E"/>
    <w:rsid w:val="11F75C92"/>
    <w:rsid w:val="11FDF228"/>
    <w:rsid w:val="12460E3D"/>
    <w:rsid w:val="1255BED8"/>
    <w:rsid w:val="128E3DD0"/>
    <w:rsid w:val="1297C1C5"/>
    <w:rsid w:val="129B27F5"/>
    <w:rsid w:val="12BE092A"/>
    <w:rsid w:val="12C4EF9F"/>
    <w:rsid w:val="12C5AA5C"/>
    <w:rsid w:val="12E29567"/>
    <w:rsid w:val="12E51F75"/>
    <w:rsid w:val="12F405D0"/>
    <w:rsid w:val="1305A5C1"/>
    <w:rsid w:val="1314B4A6"/>
    <w:rsid w:val="131D8501"/>
    <w:rsid w:val="13392D4E"/>
    <w:rsid w:val="133FDFFF"/>
    <w:rsid w:val="1365BDBC"/>
    <w:rsid w:val="1393A16A"/>
    <w:rsid w:val="13957743"/>
    <w:rsid w:val="13A27FD8"/>
    <w:rsid w:val="13AABF32"/>
    <w:rsid w:val="13B0BCB7"/>
    <w:rsid w:val="13CB4864"/>
    <w:rsid w:val="13CFE592"/>
    <w:rsid w:val="13E1F5A9"/>
    <w:rsid w:val="13EF375B"/>
    <w:rsid w:val="14036A5C"/>
    <w:rsid w:val="1436F287"/>
    <w:rsid w:val="144AD57C"/>
    <w:rsid w:val="1451BA07"/>
    <w:rsid w:val="1456EE4F"/>
    <w:rsid w:val="14591A8E"/>
    <w:rsid w:val="1459D98B"/>
    <w:rsid w:val="145B136F"/>
    <w:rsid w:val="1493A59B"/>
    <w:rsid w:val="14A858B3"/>
    <w:rsid w:val="14C2ED3D"/>
    <w:rsid w:val="14EC074B"/>
    <w:rsid w:val="14ED0DFC"/>
    <w:rsid w:val="14F347F1"/>
    <w:rsid w:val="14FB2853"/>
    <w:rsid w:val="14FC3F10"/>
    <w:rsid w:val="15066A32"/>
    <w:rsid w:val="152E2997"/>
    <w:rsid w:val="15415997"/>
    <w:rsid w:val="158521EE"/>
    <w:rsid w:val="15990C80"/>
    <w:rsid w:val="159977DD"/>
    <w:rsid w:val="15BD23DC"/>
    <w:rsid w:val="15D30F7A"/>
    <w:rsid w:val="15F7CF69"/>
    <w:rsid w:val="15FA874E"/>
    <w:rsid w:val="1608A56C"/>
    <w:rsid w:val="160BAB99"/>
    <w:rsid w:val="162E990A"/>
    <w:rsid w:val="1635EC5A"/>
    <w:rsid w:val="16607536"/>
    <w:rsid w:val="1660FBF7"/>
    <w:rsid w:val="1669C96C"/>
    <w:rsid w:val="167041F4"/>
    <w:rsid w:val="1671AD9A"/>
    <w:rsid w:val="16A02222"/>
    <w:rsid w:val="16B789D7"/>
    <w:rsid w:val="16BC21EA"/>
    <w:rsid w:val="16BF694F"/>
    <w:rsid w:val="16C4AFBD"/>
    <w:rsid w:val="16E82776"/>
    <w:rsid w:val="16E9969A"/>
    <w:rsid w:val="16F64BA2"/>
    <w:rsid w:val="16F8C8DD"/>
    <w:rsid w:val="170D9F9A"/>
    <w:rsid w:val="172613F9"/>
    <w:rsid w:val="172AC483"/>
    <w:rsid w:val="173B0B1E"/>
    <w:rsid w:val="173E7B8E"/>
    <w:rsid w:val="1742ABA3"/>
    <w:rsid w:val="174AA7BE"/>
    <w:rsid w:val="17506379"/>
    <w:rsid w:val="17650721"/>
    <w:rsid w:val="178E0BF2"/>
    <w:rsid w:val="17923BF8"/>
    <w:rsid w:val="1793859B"/>
    <w:rsid w:val="17AF2C6B"/>
    <w:rsid w:val="17C07D0B"/>
    <w:rsid w:val="1801833D"/>
    <w:rsid w:val="1805B51B"/>
    <w:rsid w:val="180ADF5C"/>
    <w:rsid w:val="181397DF"/>
    <w:rsid w:val="182D0053"/>
    <w:rsid w:val="184CFB37"/>
    <w:rsid w:val="185F4DB5"/>
    <w:rsid w:val="18795645"/>
    <w:rsid w:val="18A9BFDB"/>
    <w:rsid w:val="18C59103"/>
    <w:rsid w:val="18D2661D"/>
    <w:rsid w:val="18FA6C83"/>
    <w:rsid w:val="1918AC99"/>
    <w:rsid w:val="1927B262"/>
    <w:rsid w:val="192CB303"/>
    <w:rsid w:val="192FB4E7"/>
    <w:rsid w:val="19362D7F"/>
    <w:rsid w:val="194AC2D3"/>
    <w:rsid w:val="1963C591"/>
    <w:rsid w:val="197E1669"/>
    <w:rsid w:val="1980586A"/>
    <w:rsid w:val="19B14D7A"/>
    <w:rsid w:val="19D9AD17"/>
    <w:rsid w:val="19EAEF44"/>
    <w:rsid w:val="19EB65DC"/>
    <w:rsid w:val="19FBBFFC"/>
    <w:rsid w:val="1A352DC7"/>
    <w:rsid w:val="1A3A0D81"/>
    <w:rsid w:val="1A4115FB"/>
    <w:rsid w:val="1A6522F8"/>
    <w:rsid w:val="1A72ABE0"/>
    <w:rsid w:val="1A7D6A3B"/>
    <w:rsid w:val="1A86AF22"/>
    <w:rsid w:val="1A9C4F34"/>
    <w:rsid w:val="1ABDADF3"/>
    <w:rsid w:val="1ABF8A4B"/>
    <w:rsid w:val="1AD96507"/>
    <w:rsid w:val="1ADD6357"/>
    <w:rsid w:val="1AE77DDA"/>
    <w:rsid w:val="1AEA94D9"/>
    <w:rsid w:val="1AF7B48F"/>
    <w:rsid w:val="1B0DB713"/>
    <w:rsid w:val="1B19F885"/>
    <w:rsid w:val="1B22CD62"/>
    <w:rsid w:val="1B3E443F"/>
    <w:rsid w:val="1B3F3CDB"/>
    <w:rsid w:val="1B437018"/>
    <w:rsid w:val="1B579A9F"/>
    <w:rsid w:val="1B6669FA"/>
    <w:rsid w:val="1B7B8EC5"/>
    <w:rsid w:val="1B7BF2A6"/>
    <w:rsid w:val="1B953F4D"/>
    <w:rsid w:val="1B9CB176"/>
    <w:rsid w:val="1BAEBC37"/>
    <w:rsid w:val="1BBAAA39"/>
    <w:rsid w:val="1BCBA9A1"/>
    <w:rsid w:val="1BDB2AEC"/>
    <w:rsid w:val="1BEEF202"/>
    <w:rsid w:val="1BFA4AC2"/>
    <w:rsid w:val="1BFCEFFB"/>
    <w:rsid w:val="1C1032B3"/>
    <w:rsid w:val="1C20DB16"/>
    <w:rsid w:val="1C3A8DCB"/>
    <w:rsid w:val="1C4BC196"/>
    <w:rsid w:val="1C60B19D"/>
    <w:rsid w:val="1C76D9B8"/>
    <w:rsid w:val="1C941169"/>
    <w:rsid w:val="1C9646E5"/>
    <w:rsid w:val="1CA55614"/>
    <w:rsid w:val="1CBB591B"/>
    <w:rsid w:val="1CCDAFF9"/>
    <w:rsid w:val="1D3E9883"/>
    <w:rsid w:val="1D51AB7D"/>
    <w:rsid w:val="1D6AFF41"/>
    <w:rsid w:val="1D78300C"/>
    <w:rsid w:val="1D799ACF"/>
    <w:rsid w:val="1D86E5E9"/>
    <w:rsid w:val="1D89310E"/>
    <w:rsid w:val="1DBC5FA3"/>
    <w:rsid w:val="1DC2FC9B"/>
    <w:rsid w:val="1DC3A26D"/>
    <w:rsid w:val="1DC5EE35"/>
    <w:rsid w:val="1DC600A4"/>
    <w:rsid w:val="1DDC7B6C"/>
    <w:rsid w:val="1DE2D22D"/>
    <w:rsid w:val="1DF2479E"/>
    <w:rsid w:val="1DF8FCD7"/>
    <w:rsid w:val="1E0C7EA9"/>
    <w:rsid w:val="1E146285"/>
    <w:rsid w:val="1E2A9E22"/>
    <w:rsid w:val="1E399C5A"/>
    <w:rsid w:val="1E3B3C6A"/>
    <w:rsid w:val="1E46526D"/>
    <w:rsid w:val="1E5B6D2C"/>
    <w:rsid w:val="1E8812FE"/>
    <w:rsid w:val="1E95168E"/>
    <w:rsid w:val="1ED1AED6"/>
    <w:rsid w:val="1EF8DF2E"/>
    <w:rsid w:val="1EFEB2A5"/>
    <w:rsid w:val="1F480F54"/>
    <w:rsid w:val="1F504443"/>
    <w:rsid w:val="1F69788F"/>
    <w:rsid w:val="1F83D674"/>
    <w:rsid w:val="1FB954E1"/>
    <w:rsid w:val="1FBA811A"/>
    <w:rsid w:val="1FC1BBA0"/>
    <w:rsid w:val="1FC720E6"/>
    <w:rsid w:val="1FE1FD46"/>
    <w:rsid w:val="1FF2FB8F"/>
    <w:rsid w:val="1FF5AF7A"/>
    <w:rsid w:val="1FFDFBB1"/>
    <w:rsid w:val="200D78B3"/>
    <w:rsid w:val="20408839"/>
    <w:rsid w:val="20543877"/>
    <w:rsid w:val="205A3EBE"/>
    <w:rsid w:val="20653867"/>
    <w:rsid w:val="207C1534"/>
    <w:rsid w:val="207D9B85"/>
    <w:rsid w:val="2086D5EB"/>
    <w:rsid w:val="209EAACF"/>
    <w:rsid w:val="20EF086B"/>
    <w:rsid w:val="20FC227C"/>
    <w:rsid w:val="20FD257A"/>
    <w:rsid w:val="210033F1"/>
    <w:rsid w:val="2119FDA1"/>
    <w:rsid w:val="2128FE95"/>
    <w:rsid w:val="2129E860"/>
    <w:rsid w:val="2144684B"/>
    <w:rsid w:val="2158FFCB"/>
    <w:rsid w:val="2168D01A"/>
    <w:rsid w:val="21730868"/>
    <w:rsid w:val="217DF397"/>
    <w:rsid w:val="218BB9AB"/>
    <w:rsid w:val="219CEC20"/>
    <w:rsid w:val="21A737FC"/>
    <w:rsid w:val="21A7B1EC"/>
    <w:rsid w:val="21C15AF1"/>
    <w:rsid w:val="21D4EF12"/>
    <w:rsid w:val="21DA70E3"/>
    <w:rsid w:val="2203D7E4"/>
    <w:rsid w:val="22090AE7"/>
    <w:rsid w:val="2225FC5D"/>
    <w:rsid w:val="22562365"/>
    <w:rsid w:val="22619F57"/>
    <w:rsid w:val="227ED730"/>
    <w:rsid w:val="22B22534"/>
    <w:rsid w:val="22C98301"/>
    <w:rsid w:val="22CB2AC4"/>
    <w:rsid w:val="22CFB101"/>
    <w:rsid w:val="22D14D82"/>
    <w:rsid w:val="22ED4F45"/>
    <w:rsid w:val="22FAB5C8"/>
    <w:rsid w:val="2318D25B"/>
    <w:rsid w:val="2318F04E"/>
    <w:rsid w:val="231E4890"/>
    <w:rsid w:val="232556CE"/>
    <w:rsid w:val="232B77EB"/>
    <w:rsid w:val="232DD148"/>
    <w:rsid w:val="23397200"/>
    <w:rsid w:val="23612F1B"/>
    <w:rsid w:val="2365A18D"/>
    <w:rsid w:val="23774ECB"/>
    <w:rsid w:val="237BB7D7"/>
    <w:rsid w:val="238C287F"/>
    <w:rsid w:val="238CA659"/>
    <w:rsid w:val="23BF27DE"/>
    <w:rsid w:val="23C811D6"/>
    <w:rsid w:val="23D7B28A"/>
    <w:rsid w:val="23D86075"/>
    <w:rsid w:val="24023E0F"/>
    <w:rsid w:val="242DD833"/>
    <w:rsid w:val="2431BC3A"/>
    <w:rsid w:val="2441491D"/>
    <w:rsid w:val="2446CF4C"/>
    <w:rsid w:val="245AFDC1"/>
    <w:rsid w:val="24627896"/>
    <w:rsid w:val="2469F668"/>
    <w:rsid w:val="24776651"/>
    <w:rsid w:val="24794B9F"/>
    <w:rsid w:val="247E8C10"/>
    <w:rsid w:val="24810CB5"/>
    <w:rsid w:val="24864685"/>
    <w:rsid w:val="2497A8EF"/>
    <w:rsid w:val="249C45E7"/>
    <w:rsid w:val="24AA5E16"/>
    <w:rsid w:val="24BB896F"/>
    <w:rsid w:val="24DFC7CF"/>
    <w:rsid w:val="24F31D31"/>
    <w:rsid w:val="250F336E"/>
    <w:rsid w:val="25111B1F"/>
    <w:rsid w:val="251645D4"/>
    <w:rsid w:val="252339CC"/>
    <w:rsid w:val="2524E936"/>
    <w:rsid w:val="253D21FC"/>
    <w:rsid w:val="255F097F"/>
    <w:rsid w:val="256B4709"/>
    <w:rsid w:val="256B7515"/>
    <w:rsid w:val="256F0FEB"/>
    <w:rsid w:val="25790C2D"/>
    <w:rsid w:val="258C084F"/>
    <w:rsid w:val="25946030"/>
    <w:rsid w:val="259C4766"/>
    <w:rsid w:val="259EB9E8"/>
    <w:rsid w:val="25AEBE53"/>
    <w:rsid w:val="25B05D68"/>
    <w:rsid w:val="25B0915C"/>
    <w:rsid w:val="25C99984"/>
    <w:rsid w:val="25CB85F6"/>
    <w:rsid w:val="25D9CA83"/>
    <w:rsid w:val="25ECFA5D"/>
    <w:rsid w:val="2619690A"/>
    <w:rsid w:val="261CE062"/>
    <w:rsid w:val="263C2F6F"/>
    <w:rsid w:val="26635FBF"/>
    <w:rsid w:val="2668EEE6"/>
    <w:rsid w:val="266AE412"/>
    <w:rsid w:val="267C066C"/>
    <w:rsid w:val="26B7011E"/>
    <w:rsid w:val="26C8887F"/>
    <w:rsid w:val="26D10E42"/>
    <w:rsid w:val="26E5F5EA"/>
    <w:rsid w:val="26E9FE7A"/>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92A07"/>
    <w:rsid w:val="27CD6624"/>
    <w:rsid w:val="27D6D9D1"/>
    <w:rsid w:val="27E095C2"/>
    <w:rsid w:val="27E4ABDD"/>
    <w:rsid w:val="2801639C"/>
    <w:rsid w:val="2804B8C1"/>
    <w:rsid w:val="28087161"/>
    <w:rsid w:val="28118180"/>
    <w:rsid w:val="282C2000"/>
    <w:rsid w:val="28580410"/>
    <w:rsid w:val="286DDEE1"/>
    <w:rsid w:val="2878E494"/>
    <w:rsid w:val="288FB25A"/>
    <w:rsid w:val="28A3267A"/>
    <w:rsid w:val="28A8227D"/>
    <w:rsid w:val="28B1F59C"/>
    <w:rsid w:val="29087A65"/>
    <w:rsid w:val="2917F425"/>
    <w:rsid w:val="29246202"/>
    <w:rsid w:val="293A71CD"/>
    <w:rsid w:val="293C8684"/>
    <w:rsid w:val="294CD124"/>
    <w:rsid w:val="296AEBC6"/>
    <w:rsid w:val="296B8CF3"/>
    <w:rsid w:val="2985783F"/>
    <w:rsid w:val="2999B27B"/>
    <w:rsid w:val="29C869A0"/>
    <w:rsid w:val="29CF7811"/>
    <w:rsid w:val="29E1E74F"/>
    <w:rsid w:val="2A022053"/>
    <w:rsid w:val="2A0298EA"/>
    <w:rsid w:val="2A120545"/>
    <w:rsid w:val="2A2B56F0"/>
    <w:rsid w:val="2A303FB8"/>
    <w:rsid w:val="2A591136"/>
    <w:rsid w:val="2A8CF341"/>
    <w:rsid w:val="2A95B510"/>
    <w:rsid w:val="2AA5A756"/>
    <w:rsid w:val="2ABB0E79"/>
    <w:rsid w:val="2AD07D8D"/>
    <w:rsid w:val="2ADBE4EF"/>
    <w:rsid w:val="2B0D227C"/>
    <w:rsid w:val="2B1F53F7"/>
    <w:rsid w:val="2B44C383"/>
    <w:rsid w:val="2B4ABD27"/>
    <w:rsid w:val="2B6D5811"/>
    <w:rsid w:val="2B80E39D"/>
    <w:rsid w:val="2B8DAD2F"/>
    <w:rsid w:val="2BA60D14"/>
    <w:rsid w:val="2BB2C6F2"/>
    <w:rsid w:val="2BB50EEB"/>
    <w:rsid w:val="2BBEF1E5"/>
    <w:rsid w:val="2BCF7C67"/>
    <w:rsid w:val="2BD1D392"/>
    <w:rsid w:val="2BD55516"/>
    <w:rsid w:val="2BDF9B55"/>
    <w:rsid w:val="2C0908FE"/>
    <w:rsid w:val="2C0D7BF7"/>
    <w:rsid w:val="2C0F41BA"/>
    <w:rsid w:val="2C2B9461"/>
    <w:rsid w:val="2C2C572E"/>
    <w:rsid w:val="2C2D9909"/>
    <w:rsid w:val="2C52DEFF"/>
    <w:rsid w:val="2C5991F0"/>
    <w:rsid w:val="2C7F7F01"/>
    <w:rsid w:val="2C8CFC1D"/>
    <w:rsid w:val="2C93485E"/>
    <w:rsid w:val="2C9645A5"/>
    <w:rsid w:val="2C9965AD"/>
    <w:rsid w:val="2CB6D198"/>
    <w:rsid w:val="2CD6C093"/>
    <w:rsid w:val="2CDB96CA"/>
    <w:rsid w:val="2CE087F1"/>
    <w:rsid w:val="2CFB68A7"/>
    <w:rsid w:val="2D018114"/>
    <w:rsid w:val="2D2A2DAF"/>
    <w:rsid w:val="2D3353EE"/>
    <w:rsid w:val="2D5026CB"/>
    <w:rsid w:val="2D59AABB"/>
    <w:rsid w:val="2D93D3D6"/>
    <w:rsid w:val="2D9966D2"/>
    <w:rsid w:val="2DA20AC8"/>
    <w:rsid w:val="2DAFE1F5"/>
    <w:rsid w:val="2DB39B54"/>
    <w:rsid w:val="2DF2497E"/>
    <w:rsid w:val="2E11F1D8"/>
    <w:rsid w:val="2E2EF3BC"/>
    <w:rsid w:val="2E4819F8"/>
    <w:rsid w:val="2E5C3186"/>
    <w:rsid w:val="2E908646"/>
    <w:rsid w:val="2E98DB99"/>
    <w:rsid w:val="2EB682C0"/>
    <w:rsid w:val="2ECD4D77"/>
    <w:rsid w:val="2EE2EA84"/>
    <w:rsid w:val="2EE41F99"/>
    <w:rsid w:val="2F4D04E7"/>
    <w:rsid w:val="2F56C89E"/>
    <w:rsid w:val="2F65C6B8"/>
    <w:rsid w:val="2F80F2B7"/>
    <w:rsid w:val="2F86C0CB"/>
    <w:rsid w:val="2FC0BACC"/>
    <w:rsid w:val="2FC142E7"/>
    <w:rsid w:val="2FCDD41B"/>
    <w:rsid w:val="2FD293E3"/>
    <w:rsid w:val="2FD618C5"/>
    <w:rsid w:val="3002D30F"/>
    <w:rsid w:val="304165A3"/>
    <w:rsid w:val="30477903"/>
    <w:rsid w:val="3056AD5F"/>
    <w:rsid w:val="306F14D8"/>
    <w:rsid w:val="307B00B2"/>
    <w:rsid w:val="3082800C"/>
    <w:rsid w:val="3082E522"/>
    <w:rsid w:val="308CB77E"/>
    <w:rsid w:val="308EF454"/>
    <w:rsid w:val="309BA63C"/>
    <w:rsid w:val="309F6BFC"/>
    <w:rsid w:val="30A02FEE"/>
    <w:rsid w:val="30B4389D"/>
    <w:rsid w:val="30BD5697"/>
    <w:rsid w:val="30D7C1FE"/>
    <w:rsid w:val="30EC544E"/>
    <w:rsid w:val="30F3F61E"/>
    <w:rsid w:val="3103E72C"/>
    <w:rsid w:val="3105FDCA"/>
    <w:rsid w:val="31111EDE"/>
    <w:rsid w:val="3136FC1F"/>
    <w:rsid w:val="314BA153"/>
    <w:rsid w:val="31511122"/>
    <w:rsid w:val="31582FE6"/>
    <w:rsid w:val="315D315C"/>
    <w:rsid w:val="3162DE1B"/>
    <w:rsid w:val="316D51D9"/>
    <w:rsid w:val="3175E17E"/>
    <w:rsid w:val="318042AE"/>
    <w:rsid w:val="31856F99"/>
    <w:rsid w:val="31B0E70E"/>
    <w:rsid w:val="31C2DF72"/>
    <w:rsid w:val="31C56E1A"/>
    <w:rsid w:val="31D053E2"/>
    <w:rsid w:val="31DF4C9C"/>
    <w:rsid w:val="31EFD7BA"/>
    <w:rsid w:val="31F37648"/>
    <w:rsid w:val="31FAA005"/>
    <w:rsid w:val="3210B6F2"/>
    <w:rsid w:val="3214EF5B"/>
    <w:rsid w:val="321A056B"/>
    <w:rsid w:val="323749E7"/>
    <w:rsid w:val="325008FE"/>
    <w:rsid w:val="325359B9"/>
    <w:rsid w:val="32591238"/>
    <w:rsid w:val="325D11B2"/>
    <w:rsid w:val="325DB8CB"/>
    <w:rsid w:val="3261F4DB"/>
    <w:rsid w:val="32675816"/>
    <w:rsid w:val="32752F79"/>
    <w:rsid w:val="3286366A"/>
    <w:rsid w:val="32903AB7"/>
    <w:rsid w:val="329D3A73"/>
    <w:rsid w:val="32BE4C9E"/>
    <w:rsid w:val="32D5AD58"/>
    <w:rsid w:val="32D75C43"/>
    <w:rsid w:val="32D848DC"/>
    <w:rsid w:val="32E81C1E"/>
    <w:rsid w:val="32FA07F6"/>
    <w:rsid w:val="33039AFC"/>
    <w:rsid w:val="331A19E1"/>
    <w:rsid w:val="33249E90"/>
    <w:rsid w:val="33304F71"/>
    <w:rsid w:val="33306CE2"/>
    <w:rsid w:val="3330E9D0"/>
    <w:rsid w:val="333D4685"/>
    <w:rsid w:val="334289E9"/>
    <w:rsid w:val="3350AB19"/>
    <w:rsid w:val="335553C8"/>
    <w:rsid w:val="3357FD12"/>
    <w:rsid w:val="3360E1C5"/>
    <w:rsid w:val="3368EDF7"/>
    <w:rsid w:val="33984D23"/>
    <w:rsid w:val="33A46E61"/>
    <w:rsid w:val="33ABBC0D"/>
    <w:rsid w:val="33B0517B"/>
    <w:rsid w:val="33B43E6E"/>
    <w:rsid w:val="33B7562C"/>
    <w:rsid w:val="33C8A12D"/>
    <w:rsid w:val="33F1F3E5"/>
    <w:rsid w:val="33F9AC19"/>
    <w:rsid w:val="34392739"/>
    <w:rsid w:val="343E9CA3"/>
    <w:rsid w:val="3456E4F8"/>
    <w:rsid w:val="345D3EA1"/>
    <w:rsid w:val="345FF763"/>
    <w:rsid w:val="346FA176"/>
    <w:rsid w:val="348A5049"/>
    <w:rsid w:val="34B45FDA"/>
    <w:rsid w:val="34B895C6"/>
    <w:rsid w:val="34C4EAAF"/>
    <w:rsid w:val="34CA167C"/>
    <w:rsid w:val="34E67138"/>
    <w:rsid w:val="34F9AF69"/>
    <w:rsid w:val="3513CF33"/>
    <w:rsid w:val="351690C5"/>
    <w:rsid w:val="351C3650"/>
    <w:rsid w:val="3520D9BC"/>
    <w:rsid w:val="35239738"/>
    <w:rsid w:val="3524FE9A"/>
    <w:rsid w:val="3543B9A5"/>
    <w:rsid w:val="3546EC70"/>
    <w:rsid w:val="35682783"/>
    <w:rsid w:val="358BB49E"/>
    <w:rsid w:val="358E0527"/>
    <w:rsid w:val="3597CD44"/>
    <w:rsid w:val="359E5BE2"/>
    <w:rsid w:val="35C3F0EC"/>
    <w:rsid w:val="35C438E1"/>
    <w:rsid w:val="3616851F"/>
    <w:rsid w:val="361B7169"/>
    <w:rsid w:val="36316235"/>
    <w:rsid w:val="36319EB4"/>
    <w:rsid w:val="3654743C"/>
    <w:rsid w:val="365A5397"/>
    <w:rsid w:val="36783795"/>
    <w:rsid w:val="368CF48A"/>
    <w:rsid w:val="36BF7396"/>
    <w:rsid w:val="370D29E1"/>
    <w:rsid w:val="3716C21B"/>
    <w:rsid w:val="372E1A15"/>
    <w:rsid w:val="372F2A36"/>
    <w:rsid w:val="3731626D"/>
    <w:rsid w:val="3755BA40"/>
    <w:rsid w:val="377C8CB0"/>
    <w:rsid w:val="377E8724"/>
    <w:rsid w:val="3788FFED"/>
    <w:rsid w:val="37979825"/>
    <w:rsid w:val="37A9F529"/>
    <w:rsid w:val="37B6D891"/>
    <w:rsid w:val="37BD3AD7"/>
    <w:rsid w:val="37C31688"/>
    <w:rsid w:val="37F133A5"/>
    <w:rsid w:val="37F562E5"/>
    <w:rsid w:val="37F9F74B"/>
    <w:rsid w:val="380FA693"/>
    <w:rsid w:val="3817A783"/>
    <w:rsid w:val="3822F956"/>
    <w:rsid w:val="383B9959"/>
    <w:rsid w:val="3850689C"/>
    <w:rsid w:val="3853B84B"/>
    <w:rsid w:val="38550540"/>
    <w:rsid w:val="385C9DD1"/>
    <w:rsid w:val="386529A9"/>
    <w:rsid w:val="38688629"/>
    <w:rsid w:val="3869E189"/>
    <w:rsid w:val="3876AF23"/>
    <w:rsid w:val="387CE838"/>
    <w:rsid w:val="388423C8"/>
    <w:rsid w:val="38906630"/>
    <w:rsid w:val="38BE2CDD"/>
    <w:rsid w:val="38C373D1"/>
    <w:rsid w:val="38C43F28"/>
    <w:rsid w:val="38D300A4"/>
    <w:rsid w:val="38D4E45F"/>
    <w:rsid w:val="38E77D94"/>
    <w:rsid w:val="38FC7D2B"/>
    <w:rsid w:val="39175431"/>
    <w:rsid w:val="39273E93"/>
    <w:rsid w:val="392ACB3F"/>
    <w:rsid w:val="39336886"/>
    <w:rsid w:val="393C8E99"/>
    <w:rsid w:val="3941111D"/>
    <w:rsid w:val="396D1C55"/>
    <w:rsid w:val="3990B853"/>
    <w:rsid w:val="399130F9"/>
    <w:rsid w:val="39922330"/>
    <w:rsid w:val="3998FEB0"/>
    <w:rsid w:val="39A9C926"/>
    <w:rsid w:val="39AC1C3D"/>
    <w:rsid w:val="39AD6D73"/>
    <w:rsid w:val="39B80269"/>
    <w:rsid w:val="39F9A757"/>
    <w:rsid w:val="3A1DF0E9"/>
    <w:rsid w:val="3A3B141C"/>
    <w:rsid w:val="3A66E863"/>
    <w:rsid w:val="3A66F1BF"/>
    <w:rsid w:val="3A6E2B23"/>
    <w:rsid w:val="3A751620"/>
    <w:rsid w:val="3AA87268"/>
    <w:rsid w:val="3AB41340"/>
    <w:rsid w:val="3AB84268"/>
    <w:rsid w:val="3ACB124B"/>
    <w:rsid w:val="3AD596AA"/>
    <w:rsid w:val="3AFC9C96"/>
    <w:rsid w:val="3B10829D"/>
    <w:rsid w:val="3B1D8DB4"/>
    <w:rsid w:val="3B233D51"/>
    <w:rsid w:val="3B2566F6"/>
    <w:rsid w:val="3B357A2F"/>
    <w:rsid w:val="3B3A3FC1"/>
    <w:rsid w:val="3B407B7C"/>
    <w:rsid w:val="3B61D09E"/>
    <w:rsid w:val="3B719B1E"/>
    <w:rsid w:val="3B85DBB1"/>
    <w:rsid w:val="3B971C27"/>
    <w:rsid w:val="3BA41245"/>
    <w:rsid w:val="3BD03676"/>
    <w:rsid w:val="3C008346"/>
    <w:rsid w:val="3C0CD8A4"/>
    <w:rsid w:val="3C0EFC42"/>
    <w:rsid w:val="3C12677A"/>
    <w:rsid w:val="3C258747"/>
    <w:rsid w:val="3C36B8A7"/>
    <w:rsid w:val="3C390F0F"/>
    <w:rsid w:val="3C3AA362"/>
    <w:rsid w:val="3C60D3D8"/>
    <w:rsid w:val="3C7F011D"/>
    <w:rsid w:val="3C7FFC61"/>
    <w:rsid w:val="3C8160C7"/>
    <w:rsid w:val="3C8C389B"/>
    <w:rsid w:val="3CB306F5"/>
    <w:rsid w:val="3CB45BC0"/>
    <w:rsid w:val="3CB71952"/>
    <w:rsid w:val="3CBAC187"/>
    <w:rsid w:val="3CD3FBD7"/>
    <w:rsid w:val="3CE340EB"/>
    <w:rsid w:val="3CEC77CC"/>
    <w:rsid w:val="3CF0BE9D"/>
    <w:rsid w:val="3CF356E0"/>
    <w:rsid w:val="3D04BCB4"/>
    <w:rsid w:val="3D1BCBC2"/>
    <w:rsid w:val="3D544EFF"/>
    <w:rsid w:val="3D6C5937"/>
    <w:rsid w:val="3D83581B"/>
    <w:rsid w:val="3DB733B0"/>
    <w:rsid w:val="3DBA28FF"/>
    <w:rsid w:val="3E2B5046"/>
    <w:rsid w:val="3E2C7299"/>
    <w:rsid w:val="3E2E1E89"/>
    <w:rsid w:val="3E54BA72"/>
    <w:rsid w:val="3E5C9D07"/>
    <w:rsid w:val="3E61A823"/>
    <w:rsid w:val="3E64C433"/>
    <w:rsid w:val="3E73B6FD"/>
    <w:rsid w:val="3E74B26A"/>
    <w:rsid w:val="3E790FA2"/>
    <w:rsid w:val="3EBE7D5C"/>
    <w:rsid w:val="3ECC065C"/>
    <w:rsid w:val="3EE4E143"/>
    <w:rsid w:val="3EEBC3CF"/>
    <w:rsid w:val="3EF62BBB"/>
    <w:rsid w:val="3F12BCE9"/>
    <w:rsid w:val="3F1DE72B"/>
    <w:rsid w:val="3F231115"/>
    <w:rsid w:val="3F4613AE"/>
    <w:rsid w:val="3F49F2B9"/>
    <w:rsid w:val="3F586C03"/>
    <w:rsid w:val="3F7F7F4C"/>
    <w:rsid w:val="3F871A8D"/>
    <w:rsid w:val="3F8D2570"/>
    <w:rsid w:val="3F98B3FC"/>
    <w:rsid w:val="3F991FDF"/>
    <w:rsid w:val="3FA1FFDC"/>
    <w:rsid w:val="3FC68419"/>
    <w:rsid w:val="3FCBDCF4"/>
    <w:rsid w:val="3FD06A77"/>
    <w:rsid w:val="3FD2AE1F"/>
    <w:rsid w:val="3FE759C2"/>
    <w:rsid w:val="3FEDF505"/>
    <w:rsid w:val="3FF6F30A"/>
    <w:rsid w:val="404C3E21"/>
    <w:rsid w:val="4050F86D"/>
    <w:rsid w:val="4052E650"/>
    <w:rsid w:val="4058962F"/>
    <w:rsid w:val="4059B29E"/>
    <w:rsid w:val="40617A24"/>
    <w:rsid w:val="4073295D"/>
    <w:rsid w:val="407F69B8"/>
    <w:rsid w:val="409D8578"/>
    <w:rsid w:val="40BD154F"/>
    <w:rsid w:val="40C7CF5A"/>
    <w:rsid w:val="40E0FE6B"/>
    <w:rsid w:val="40F83F1D"/>
    <w:rsid w:val="40FE504F"/>
    <w:rsid w:val="41291A17"/>
    <w:rsid w:val="412E5FCC"/>
    <w:rsid w:val="415C8FA9"/>
    <w:rsid w:val="415D9971"/>
    <w:rsid w:val="41728038"/>
    <w:rsid w:val="4197F995"/>
    <w:rsid w:val="4199C985"/>
    <w:rsid w:val="419DD629"/>
    <w:rsid w:val="419FD14E"/>
    <w:rsid w:val="41A5065B"/>
    <w:rsid w:val="41ADF1A6"/>
    <w:rsid w:val="41C0119A"/>
    <w:rsid w:val="41C081FB"/>
    <w:rsid w:val="41CC19A2"/>
    <w:rsid w:val="41E04F7F"/>
    <w:rsid w:val="41EABBA8"/>
    <w:rsid w:val="41F9072E"/>
    <w:rsid w:val="425473C1"/>
    <w:rsid w:val="425587ED"/>
    <w:rsid w:val="4272E23E"/>
    <w:rsid w:val="427C4D03"/>
    <w:rsid w:val="4298ABB6"/>
    <w:rsid w:val="42C9B467"/>
    <w:rsid w:val="4305BA88"/>
    <w:rsid w:val="4309037E"/>
    <w:rsid w:val="43094019"/>
    <w:rsid w:val="430B023A"/>
    <w:rsid w:val="430BDAC0"/>
    <w:rsid w:val="43231421"/>
    <w:rsid w:val="4336B623"/>
    <w:rsid w:val="4367C8A0"/>
    <w:rsid w:val="43981057"/>
    <w:rsid w:val="439D6DB4"/>
    <w:rsid w:val="43B3728E"/>
    <w:rsid w:val="43B37A9E"/>
    <w:rsid w:val="43B5681A"/>
    <w:rsid w:val="43CAC15B"/>
    <w:rsid w:val="43CBB37A"/>
    <w:rsid w:val="43D8222F"/>
    <w:rsid w:val="43DAB448"/>
    <w:rsid w:val="43F356B1"/>
    <w:rsid w:val="43FE1B61"/>
    <w:rsid w:val="441CC8B4"/>
    <w:rsid w:val="442AE799"/>
    <w:rsid w:val="44422D3F"/>
    <w:rsid w:val="44515BE1"/>
    <w:rsid w:val="445AE016"/>
    <w:rsid w:val="445E3EC3"/>
    <w:rsid w:val="4481F772"/>
    <w:rsid w:val="4482BF73"/>
    <w:rsid w:val="4483760A"/>
    <w:rsid w:val="449C5C64"/>
    <w:rsid w:val="44B8F3AE"/>
    <w:rsid w:val="44CC9A81"/>
    <w:rsid w:val="44FCEE88"/>
    <w:rsid w:val="45027ABC"/>
    <w:rsid w:val="45035777"/>
    <w:rsid w:val="4506600B"/>
    <w:rsid w:val="451B9220"/>
    <w:rsid w:val="452A51D0"/>
    <w:rsid w:val="4548731F"/>
    <w:rsid w:val="454DFE3F"/>
    <w:rsid w:val="455A2E31"/>
    <w:rsid w:val="45663ECE"/>
    <w:rsid w:val="45685CFD"/>
    <w:rsid w:val="45720D52"/>
    <w:rsid w:val="458E2A1B"/>
    <w:rsid w:val="4592442E"/>
    <w:rsid w:val="45B85F5B"/>
    <w:rsid w:val="45BA056E"/>
    <w:rsid w:val="45BD3C0B"/>
    <w:rsid w:val="45C2690F"/>
    <w:rsid w:val="45C2CFA2"/>
    <w:rsid w:val="45C9524D"/>
    <w:rsid w:val="45D85F66"/>
    <w:rsid w:val="45E0CD35"/>
    <w:rsid w:val="45E4A91E"/>
    <w:rsid w:val="45F373F1"/>
    <w:rsid w:val="45F4511A"/>
    <w:rsid w:val="45FB3695"/>
    <w:rsid w:val="461F5089"/>
    <w:rsid w:val="4629FE3B"/>
    <w:rsid w:val="4641C66C"/>
    <w:rsid w:val="46423F74"/>
    <w:rsid w:val="46605B2F"/>
    <w:rsid w:val="466DB26F"/>
    <w:rsid w:val="466E5AA8"/>
    <w:rsid w:val="4679D196"/>
    <w:rsid w:val="467B5F80"/>
    <w:rsid w:val="467D5484"/>
    <w:rsid w:val="4692FE6E"/>
    <w:rsid w:val="46C64D7B"/>
    <w:rsid w:val="46E18EE3"/>
    <w:rsid w:val="46FD5646"/>
    <w:rsid w:val="4719735F"/>
    <w:rsid w:val="471D27D2"/>
    <w:rsid w:val="474E7258"/>
    <w:rsid w:val="4755D5CF"/>
    <w:rsid w:val="475FE36F"/>
    <w:rsid w:val="47698AA6"/>
    <w:rsid w:val="477759EE"/>
    <w:rsid w:val="4781814D"/>
    <w:rsid w:val="4785E7D7"/>
    <w:rsid w:val="478E4F2C"/>
    <w:rsid w:val="4796753D"/>
    <w:rsid w:val="47EF3201"/>
    <w:rsid w:val="4809241C"/>
    <w:rsid w:val="480D0F11"/>
    <w:rsid w:val="483059D9"/>
    <w:rsid w:val="48443668"/>
    <w:rsid w:val="4867241E"/>
    <w:rsid w:val="48922550"/>
    <w:rsid w:val="48BA111F"/>
    <w:rsid w:val="48BDCF61"/>
    <w:rsid w:val="48CBDAD3"/>
    <w:rsid w:val="48CDBF69"/>
    <w:rsid w:val="48DF2BC6"/>
    <w:rsid w:val="48E6671D"/>
    <w:rsid w:val="48E8E0D2"/>
    <w:rsid w:val="49006CD8"/>
    <w:rsid w:val="4907B2F3"/>
    <w:rsid w:val="4910B8E4"/>
    <w:rsid w:val="492E1D7C"/>
    <w:rsid w:val="494AD1A4"/>
    <w:rsid w:val="49535494"/>
    <w:rsid w:val="49611307"/>
    <w:rsid w:val="4970EE3C"/>
    <w:rsid w:val="49B88C64"/>
    <w:rsid w:val="49B9C378"/>
    <w:rsid w:val="49C3A000"/>
    <w:rsid w:val="49D42C14"/>
    <w:rsid w:val="49D6E688"/>
    <w:rsid w:val="49E1B16E"/>
    <w:rsid w:val="49E2A69C"/>
    <w:rsid w:val="49FD10C9"/>
    <w:rsid w:val="4A114B1B"/>
    <w:rsid w:val="4A19EFAC"/>
    <w:rsid w:val="4A226A0B"/>
    <w:rsid w:val="4A3915CB"/>
    <w:rsid w:val="4A4DAE31"/>
    <w:rsid w:val="4A6E0A28"/>
    <w:rsid w:val="4A8404CA"/>
    <w:rsid w:val="4A8918EF"/>
    <w:rsid w:val="4AB697F2"/>
    <w:rsid w:val="4AD854A2"/>
    <w:rsid w:val="4AD8A6E5"/>
    <w:rsid w:val="4AE5D133"/>
    <w:rsid w:val="4AE77E11"/>
    <w:rsid w:val="4AE89982"/>
    <w:rsid w:val="4AE8EAB8"/>
    <w:rsid w:val="4AEFD495"/>
    <w:rsid w:val="4AFAA0A6"/>
    <w:rsid w:val="4AFE1A40"/>
    <w:rsid w:val="4B496631"/>
    <w:rsid w:val="4B515645"/>
    <w:rsid w:val="4B5DB5FB"/>
    <w:rsid w:val="4B714A5F"/>
    <w:rsid w:val="4B885BF7"/>
    <w:rsid w:val="4B901A3B"/>
    <w:rsid w:val="4B90C46D"/>
    <w:rsid w:val="4B97003D"/>
    <w:rsid w:val="4B9B951F"/>
    <w:rsid w:val="4B9E9F89"/>
    <w:rsid w:val="4BBF3F68"/>
    <w:rsid w:val="4BC9C8D2"/>
    <w:rsid w:val="4BE3DDD0"/>
    <w:rsid w:val="4BEE4376"/>
    <w:rsid w:val="4C06B259"/>
    <w:rsid w:val="4C2FC46B"/>
    <w:rsid w:val="4C4481B1"/>
    <w:rsid w:val="4C6209B1"/>
    <w:rsid w:val="4CA9DBA2"/>
    <w:rsid w:val="4CB9C454"/>
    <w:rsid w:val="4CC5A41B"/>
    <w:rsid w:val="4D1E81D3"/>
    <w:rsid w:val="4D38BA37"/>
    <w:rsid w:val="4D450CC6"/>
    <w:rsid w:val="4D46F93C"/>
    <w:rsid w:val="4D5EF465"/>
    <w:rsid w:val="4D633352"/>
    <w:rsid w:val="4D6E1E70"/>
    <w:rsid w:val="4D99E8F2"/>
    <w:rsid w:val="4D9A54FE"/>
    <w:rsid w:val="4D9FFDD8"/>
    <w:rsid w:val="4DA54C62"/>
    <w:rsid w:val="4DC77D88"/>
    <w:rsid w:val="4DCC49AE"/>
    <w:rsid w:val="4DCFD1C0"/>
    <w:rsid w:val="4DDF1DF0"/>
    <w:rsid w:val="4E154C19"/>
    <w:rsid w:val="4E16F3A1"/>
    <w:rsid w:val="4E171EAD"/>
    <w:rsid w:val="4E1C5E31"/>
    <w:rsid w:val="4E1EE67E"/>
    <w:rsid w:val="4E25665E"/>
    <w:rsid w:val="4E2A03BB"/>
    <w:rsid w:val="4E302562"/>
    <w:rsid w:val="4E4057BA"/>
    <w:rsid w:val="4E4F3606"/>
    <w:rsid w:val="4E7E7117"/>
    <w:rsid w:val="4EB5B1A3"/>
    <w:rsid w:val="4EC1C472"/>
    <w:rsid w:val="4EC3DAF9"/>
    <w:rsid w:val="4ECDC8A4"/>
    <w:rsid w:val="4EEE73C0"/>
    <w:rsid w:val="4EFE1E46"/>
    <w:rsid w:val="4F124AF9"/>
    <w:rsid w:val="4F1505D1"/>
    <w:rsid w:val="4F1C829A"/>
    <w:rsid w:val="4F27B620"/>
    <w:rsid w:val="4F4511D1"/>
    <w:rsid w:val="4F5661B7"/>
    <w:rsid w:val="4F6CCF4B"/>
    <w:rsid w:val="4F7D8236"/>
    <w:rsid w:val="4F820A2E"/>
    <w:rsid w:val="4F8725A1"/>
    <w:rsid w:val="4F92E66C"/>
    <w:rsid w:val="4FB96CEE"/>
    <w:rsid w:val="4FBF9083"/>
    <w:rsid w:val="4FC9E16D"/>
    <w:rsid w:val="4FCC5ABF"/>
    <w:rsid w:val="4FDF601B"/>
    <w:rsid w:val="50114A2D"/>
    <w:rsid w:val="5036C77F"/>
    <w:rsid w:val="503ADE48"/>
    <w:rsid w:val="5041F25F"/>
    <w:rsid w:val="504C36C5"/>
    <w:rsid w:val="5083A246"/>
    <w:rsid w:val="5088F008"/>
    <w:rsid w:val="50BBA8AC"/>
    <w:rsid w:val="50EB138F"/>
    <w:rsid w:val="50F35070"/>
    <w:rsid w:val="50F5246F"/>
    <w:rsid w:val="51000292"/>
    <w:rsid w:val="510EEB29"/>
    <w:rsid w:val="511C76CF"/>
    <w:rsid w:val="5120AC5E"/>
    <w:rsid w:val="5128A6A5"/>
    <w:rsid w:val="512F2EB1"/>
    <w:rsid w:val="51385357"/>
    <w:rsid w:val="514E521E"/>
    <w:rsid w:val="5155B829"/>
    <w:rsid w:val="518BC0F4"/>
    <w:rsid w:val="51BDA43B"/>
    <w:rsid w:val="51C9C2C0"/>
    <w:rsid w:val="51D5A537"/>
    <w:rsid w:val="51E8FF19"/>
    <w:rsid w:val="51EEB2C5"/>
    <w:rsid w:val="51F17177"/>
    <w:rsid w:val="51F172DF"/>
    <w:rsid w:val="51F38673"/>
    <w:rsid w:val="5213F925"/>
    <w:rsid w:val="52486128"/>
    <w:rsid w:val="5255D2DF"/>
    <w:rsid w:val="526D95F9"/>
    <w:rsid w:val="528913B7"/>
    <w:rsid w:val="528CDE29"/>
    <w:rsid w:val="5299957D"/>
    <w:rsid w:val="52A495F8"/>
    <w:rsid w:val="52AE72F8"/>
    <w:rsid w:val="52BB563B"/>
    <w:rsid w:val="52C09174"/>
    <w:rsid w:val="52C2A282"/>
    <w:rsid w:val="52D212FA"/>
    <w:rsid w:val="52E1C99E"/>
    <w:rsid w:val="52E9B36C"/>
    <w:rsid w:val="52F9033E"/>
    <w:rsid w:val="52FA477F"/>
    <w:rsid w:val="5311822D"/>
    <w:rsid w:val="53176351"/>
    <w:rsid w:val="5326D6F4"/>
    <w:rsid w:val="533E2231"/>
    <w:rsid w:val="533E6B2B"/>
    <w:rsid w:val="53648283"/>
    <w:rsid w:val="536AF94B"/>
    <w:rsid w:val="537D605A"/>
    <w:rsid w:val="537F0654"/>
    <w:rsid w:val="5390C57F"/>
    <w:rsid w:val="5395BF2E"/>
    <w:rsid w:val="53C047CE"/>
    <w:rsid w:val="53C45477"/>
    <w:rsid w:val="53EC83A1"/>
    <w:rsid w:val="53F47082"/>
    <w:rsid w:val="54081EDC"/>
    <w:rsid w:val="5436D2B9"/>
    <w:rsid w:val="545A134F"/>
    <w:rsid w:val="5465D820"/>
    <w:rsid w:val="5490CE4D"/>
    <w:rsid w:val="54A41628"/>
    <w:rsid w:val="54A6646B"/>
    <w:rsid w:val="54B2CE4B"/>
    <w:rsid w:val="54B3AB8E"/>
    <w:rsid w:val="54B88E45"/>
    <w:rsid w:val="54D8A0E2"/>
    <w:rsid w:val="54FE1E7D"/>
    <w:rsid w:val="550052E4"/>
    <w:rsid w:val="55027C72"/>
    <w:rsid w:val="550404CB"/>
    <w:rsid w:val="5529E63A"/>
    <w:rsid w:val="5537DDB0"/>
    <w:rsid w:val="5552E0A8"/>
    <w:rsid w:val="5555A000"/>
    <w:rsid w:val="55609DFA"/>
    <w:rsid w:val="5566D98D"/>
    <w:rsid w:val="556C775E"/>
    <w:rsid w:val="557C72FA"/>
    <w:rsid w:val="558E2972"/>
    <w:rsid w:val="55932388"/>
    <w:rsid w:val="559B724A"/>
    <w:rsid w:val="559D7F38"/>
    <w:rsid w:val="55AF0BDF"/>
    <w:rsid w:val="55B650D7"/>
    <w:rsid w:val="55DF653E"/>
    <w:rsid w:val="55E910D8"/>
    <w:rsid w:val="55F2C5C6"/>
    <w:rsid w:val="55FF2BB0"/>
    <w:rsid w:val="56083384"/>
    <w:rsid w:val="561A048E"/>
    <w:rsid w:val="56336D95"/>
    <w:rsid w:val="563B4E95"/>
    <w:rsid w:val="5663E4E4"/>
    <w:rsid w:val="566424A7"/>
    <w:rsid w:val="567EA483"/>
    <w:rsid w:val="5685495A"/>
    <w:rsid w:val="56914E71"/>
    <w:rsid w:val="56B90682"/>
    <w:rsid w:val="56DD6712"/>
    <w:rsid w:val="56E7CF84"/>
    <w:rsid w:val="56EE1DDC"/>
    <w:rsid w:val="56F8788E"/>
    <w:rsid w:val="5702A9EE"/>
    <w:rsid w:val="5714ACB2"/>
    <w:rsid w:val="57194295"/>
    <w:rsid w:val="573FDD34"/>
    <w:rsid w:val="57454A73"/>
    <w:rsid w:val="576133FD"/>
    <w:rsid w:val="576C51AC"/>
    <w:rsid w:val="576D80AD"/>
    <w:rsid w:val="5773128B"/>
    <w:rsid w:val="57829894"/>
    <w:rsid w:val="57AC99DE"/>
    <w:rsid w:val="57B4C306"/>
    <w:rsid w:val="57BBDB94"/>
    <w:rsid w:val="57D7A35B"/>
    <w:rsid w:val="57F428AE"/>
    <w:rsid w:val="581C3600"/>
    <w:rsid w:val="581CA677"/>
    <w:rsid w:val="582501A5"/>
    <w:rsid w:val="582EC2B2"/>
    <w:rsid w:val="583E2657"/>
    <w:rsid w:val="5842BAB0"/>
    <w:rsid w:val="5852A208"/>
    <w:rsid w:val="58552AC7"/>
    <w:rsid w:val="5877DE80"/>
    <w:rsid w:val="587A57A8"/>
    <w:rsid w:val="5885DF51"/>
    <w:rsid w:val="58BE9842"/>
    <w:rsid w:val="58C3FCEA"/>
    <w:rsid w:val="58F4ED70"/>
    <w:rsid w:val="591BF766"/>
    <w:rsid w:val="591D3F7A"/>
    <w:rsid w:val="59597EA6"/>
    <w:rsid w:val="59694E08"/>
    <w:rsid w:val="59711BE1"/>
    <w:rsid w:val="598D7F95"/>
    <w:rsid w:val="59984602"/>
    <w:rsid w:val="59B3F0FA"/>
    <w:rsid w:val="59BC81F7"/>
    <w:rsid w:val="59BCDB67"/>
    <w:rsid w:val="59C9E881"/>
    <w:rsid w:val="59D9F6B8"/>
    <w:rsid w:val="5A0CCAE6"/>
    <w:rsid w:val="5A24097C"/>
    <w:rsid w:val="5A281FBC"/>
    <w:rsid w:val="5A3A4AB0"/>
    <w:rsid w:val="5A4C148B"/>
    <w:rsid w:val="5A57D649"/>
    <w:rsid w:val="5A5DF043"/>
    <w:rsid w:val="5A7171F4"/>
    <w:rsid w:val="5A7C2DC5"/>
    <w:rsid w:val="5A98095E"/>
    <w:rsid w:val="5AAA539D"/>
    <w:rsid w:val="5AB62F87"/>
    <w:rsid w:val="5AB6E9AA"/>
    <w:rsid w:val="5ADB43A3"/>
    <w:rsid w:val="5AFE697D"/>
    <w:rsid w:val="5B042999"/>
    <w:rsid w:val="5B5C63C0"/>
    <w:rsid w:val="5B5D3E8D"/>
    <w:rsid w:val="5B75886F"/>
    <w:rsid w:val="5B76B2C8"/>
    <w:rsid w:val="5B866EE2"/>
    <w:rsid w:val="5B88C8D0"/>
    <w:rsid w:val="5B8B0203"/>
    <w:rsid w:val="5B9A52A9"/>
    <w:rsid w:val="5BA4B435"/>
    <w:rsid w:val="5BBA7EB0"/>
    <w:rsid w:val="5BCC1AC7"/>
    <w:rsid w:val="5BD761B1"/>
    <w:rsid w:val="5BE7AFC6"/>
    <w:rsid w:val="5BEF3F2E"/>
    <w:rsid w:val="5C0E2B93"/>
    <w:rsid w:val="5C1D80F3"/>
    <w:rsid w:val="5C2C97C1"/>
    <w:rsid w:val="5C3C6FF6"/>
    <w:rsid w:val="5C6996F7"/>
    <w:rsid w:val="5C7C609E"/>
    <w:rsid w:val="5C80C616"/>
    <w:rsid w:val="5C937898"/>
    <w:rsid w:val="5C987560"/>
    <w:rsid w:val="5C9D4402"/>
    <w:rsid w:val="5CC0D3AA"/>
    <w:rsid w:val="5CD631DB"/>
    <w:rsid w:val="5CDBF543"/>
    <w:rsid w:val="5CED2893"/>
    <w:rsid w:val="5CF133D1"/>
    <w:rsid w:val="5CF9C7D3"/>
    <w:rsid w:val="5D005896"/>
    <w:rsid w:val="5D05BAF4"/>
    <w:rsid w:val="5D0C2FA2"/>
    <w:rsid w:val="5D2EC26A"/>
    <w:rsid w:val="5D3705D4"/>
    <w:rsid w:val="5D3CB734"/>
    <w:rsid w:val="5D581349"/>
    <w:rsid w:val="5D655A7B"/>
    <w:rsid w:val="5D8A2B2E"/>
    <w:rsid w:val="5D919AE6"/>
    <w:rsid w:val="5DCECF1D"/>
    <w:rsid w:val="5DD8B4BD"/>
    <w:rsid w:val="5DDFBAC1"/>
    <w:rsid w:val="5DEDC5E3"/>
    <w:rsid w:val="5E3B09F0"/>
    <w:rsid w:val="5E4152B9"/>
    <w:rsid w:val="5E50D104"/>
    <w:rsid w:val="5E62355F"/>
    <w:rsid w:val="5E67F0FB"/>
    <w:rsid w:val="5E7C0BD4"/>
    <w:rsid w:val="5E7ED304"/>
    <w:rsid w:val="5E86FA9F"/>
    <w:rsid w:val="5E973625"/>
    <w:rsid w:val="5EA9DB16"/>
    <w:rsid w:val="5EB4695A"/>
    <w:rsid w:val="5EBA5973"/>
    <w:rsid w:val="5ECA3290"/>
    <w:rsid w:val="5ECA3777"/>
    <w:rsid w:val="5ECC0D1B"/>
    <w:rsid w:val="5ECF61D2"/>
    <w:rsid w:val="5EDCBE00"/>
    <w:rsid w:val="5F024C4A"/>
    <w:rsid w:val="5F15EBE3"/>
    <w:rsid w:val="5F22A72A"/>
    <w:rsid w:val="5F2E5352"/>
    <w:rsid w:val="5F47C3BA"/>
    <w:rsid w:val="5F4A420E"/>
    <w:rsid w:val="5F5F3B6F"/>
    <w:rsid w:val="5F66EEB7"/>
    <w:rsid w:val="5F88AEF8"/>
    <w:rsid w:val="5F8B1437"/>
    <w:rsid w:val="5F9A0223"/>
    <w:rsid w:val="5FB7A3E2"/>
    <w:rsid w:val="5FBF1236"/>
    <w:rsid w:val="5FDBD693"/>
    <w:rsid w:val="5FE1DF7B"/>
    <w:rsid w:val="5FE23F3F"/>
    <w:rsid w:val="5FEABA91"/>
    <w:rsid w:val="5FEC8B63"/>
    <w:rsid w:val="601003D5"/>
    <w:rsid w:val="601848E1"/>
    <w:rsid w:val="602ECC92"/>
    <w:rsid w:val="6038E135"/>
    <w:rsid w:val="6045E963"/>
    <w:rsid w:val="60464714"/>
    <w:rsid w:val="604AAE85"/>
    <w:rsid w:val="60561C17"/>
    <w:rsid w:val="607B0EBE"/>
    <w:rsid w:val="609FBD2A"/>
    <w:rsid w:val="60A24B6B"/>
    <w:rsid w:val="60C2A315"/>
    <w:rsid w:val="60CA1279"/>
    <w:rsid w:val="60F076FF"/>
    <w:rsid w:val="60F7EEA3"/>
    <w:rsid w:val="60FB983E"/>
    <w:rsid w:val="610499F6"/>
    <w:rsid w:val="611BE54C"/>
    <w:rsid w:val="61231C64"/>
    <w:rsid w:val="6158A5B0"/>
    <w:rsid w:val="615ABFE0"/>
    <w:rsid w:val="617BDA2B"/>
    <w:rsid w:val="618630AF"/>
    <w:rsid w:val="618AC131"/>
    <w:rsid w:val="6192CFD4"/>
    <w:rsid w:val="6193C483"/>
    <w:rsid w:val="619915AF"/>
    <w:rsid w:val="61A7574B"/>
    <w:rsid w:val="61C0DE1C"/>
    <w:rsid w:val="61DCDFB6"/>
    <w:rsid w:val="61EC0A1C"/>
    <w:rsid w:val="61ED7675"/>
    <w:rsid w:val="61EE797F"/>
    <w:rsid w:val="61F59BBE"/>
    <w:rsid w:val="620475C1"/>
    <w:rsid w:val="621C260F"/>
    <w:rsid w:val="62294BA8"/>
    <w:rsid w:val="622C7DF8"/>
    <w:rsid w:val="624C4912"/>
    <w:rsid w:val="624D5EB5"/>
    <w:rsid w:val="625293C2"/>
    <w:rsid w:val="62542A9A"/>
    <w:rsid w:val="62545BEF"/>
    <w:rsid w:val="6256C0CC"/>
    <w:rsid w:val="626401B8"/>
    <w:rsid w:val="6269A59A"/>
    <w:rsid w:val="62734084"/>
    <w:rsid w:val="627A47D2"/>
    <w:rsid w:val="62821E2E"/>
    <w:rsid w:val="6287B733"/>
    <w:rsid w:val="62942FE8"/>
    <w:rsid w:val="62D22D9D"/>
    <w:rsid w:val="62D43974"/>
    <w:rsid w:val="631FFB25"/>
    <w:rsid w:val="63228483"/>
    <w:rsid w:val="6329CD73"/>
    <w:rsid w:val="6331E21E"/>
    <w:rsid w:val="633EC562"/>
    <w:rsid w:val="6341B7B4"/>
    <w:rsid w:val="6348A8D9"/>
    <w:rsid w:val="6361FB51"/>
    <w:rsid w:val="63785D0C"/>
    <w:rsid w:val="637B66F0"/>
    <w:rsid w:val="6387DA7D"/>
    <w:rsid w:val="639F9A52"/>
    <w:rsid w:val="63AC0CE0"/>
    <w:rsid w:val="63AE3EF6"/>
    <w:rsid w:val="63D811A2"/>
    <w:rsid w:val="63E91A7C"/>
    <w:rsid w:val="63EAE4BD"/>
    <w:rsid w:val="64202FB2"/>
    <w:rsid w:val="642CE4DF"/>
    <w:rsid w:val="6459A2FE"/>
    <w:rsid w:val="646732D9"/>
    <w:rsid w:val="646C0173"/>
    <w:rsid w:val="648F10C7"/>
    <w:rsid w:val="64CDD744"/>
    <w:rsid w:val="64D66CB6"/>
    <w:rsid w:val="64E7648E"/>
    <w:rsid w:val="65077CE5"/>
    <w:rsid w:val="650CE810"/>
    <w:rsid w:val="65112FD8"/>
    <w:rsid w:val="65170D27"/>
    <w:rsid w:val="65359956"/>
    <w:rsid w:val="6542A39C"/>
    <w:rsid w:val="654DA5E3"/>
    <w:rsid w:val="65764FED"/>
    <w:rsid w:val="657A49FD"/>
    <w:rsid w:val="657B94C9"/>
    <w:rsid w:val="657C9103"/>
    <w:rsid w:val="6583D4A9"/>
    <w:rsid w:val="658A524A"/>
    <w:rsid w:val="65AD8202"/>
    <w:rsid w:val="65AEE99D"/>
    <w:rsid w:val="65C12BAA"/>
    <w:rsid w:val="65FA8DAF"/>
    <w:rsid w:val="65FB68CF"/>
    <w:rsid w:val="65FE8A68"/>
    <w:rsid w:val="66109D20"/>
    <w:rsid w:val="661414D4"/>
    <w:rsid w:val="66439BFE"/>
    <w:rsid w:val="665E2E56"/>
    <w:rsid w:val="668A63EE"/>
    <w:rsid w:val="668AD51F"/>
    <w:rsid w:val="669F9318"/>
    <w:rsid w:val="66BA3495"/>
    <w:rsid w:val="66D17C32"/>
    <w:rsid w:val="66D24EDA"/>
    <w:rsid w:val="66DB3C5B"/>
    <w:rsid w:val="66F1F625"/>
    <w:rsid w:val="66F36DE2"/>
    <w:rsid w:val="66F43681"/>
    <w:rsid w:val="66FDEBE3"/>
    <w:rsid w:val="6700CF06"/>
    <w:rsid w:val="67219E11"/>
    <w:rsid w:val="6761C6C7"/>
    <w:rsid w:val="677BB806"/>
    <w:rsid w:val="679339CE"/>
    <w:rsid w:val="67B1E804"/>
    <w:rsid w:val="67B3ED9F"/>
    <w:rsid w:val="67C68E39"/>
    <w:rsid w:val="67DA1CFF"/>
    <w:rsid w:val="67F1118D"/>
    <w:rsid w:val="67F3ED7C"/>
    <w:rsid w:val="67F6672B"/>
    <w:rsid w:val="6803CF30"/>
    <w:rsid w:val="681E040B"/>
    <w:rsid w:val="68278F04"/>
    <w:rsid w:val="68366276"/>
    <w:rsid w:val="6847CFAE"/>
    <w:rsid w:val="684DBC23"/>
    <w:rsid w:val="6886C39B"/>
    <w:rsid w:val="688E22C6"/>
    <w:rsid w:val="6894E5B3"/>
    <w:rsid w:val="68A6FC9A"/>
    <w:rsid w:val="68BC8B9F"/>
    <w:rsid w:val="68E944B1"/>
    <w:rsid w:val="68E971B6"/>
    <w:rsid w:val="690A4A7F"/>
    <w:rsid w:val="690BB0B7"/>
    <w:rsid w:val="691CAE07"/>
    <w:rsid w:val="6947D3FD"/>
    <w:rsid w:val="695A05D3"/>
    <w:rsid w:val="695F335D"/>
    <w:rsid w:val="6970694A"/>
    <w:rsid w:val="69916828"/>
    <w:rsid w:val="69935B97"/>
    <w:rsid w:val="699A358A"/>
    <w:rsid w:val="69A43948"/>
    <w:rsid w:val="69BE2D8F"/>
    <w:rsid w:val="69C6D8D4"/>
    <w:rsid w:val="69D9954D"/>
    <w:rsid w:val="69FBE905"/>
    <w:rsid w:val="6A02EEFA"/>
    <w:rsid w:val="6A15983D"/>
    <w:rsid w:val="6A25BF76"/>
    <w:rsid w:val="6A28F8AA"/>
    <w:rsid w:val="6A576949"/>
    <w:rsid w:val="6A5E55C1"/>
    <w:rsid w:val="6A6F643A"/>
    <w:rsid w:val="6A7DC206"/>
    <w:rsid w:val="6A8E0D0A"/>
    <w:rsid w:val="6A9D4C28"/>
    <w:rsid w:val="6A9DF72C"/>
    <w:rsid w:val="6A9E4F13"/>
    <w:rsid w:val="6AD9C71F"/>
    <w:rsid w:val="6ADFD846"/>
    <w:rsid w:val="6AE6BBF6"/>
    <w:rsid w:val="6AE988C6"/>
    <w:rsid w:val="6AF7C430"/>
    <w:rsid w:val="6AFD661F"/>
    <w:rsid w:val="6AFDF5CD"/>
    <w:rsid w:val="6B0F283E"/>
    <w:rsid w:val="6B16E77E"/>
    <w:rsid w:val="6B226BAF"/>
    <w:rsid w:val="6B87F649"/>
    <w:rsid w:val="6B8D2C33"/>
    <w:rsid w:val="6B910B6F"/>
    <w:rsid w:val="6B92A87E"/>
    <w:rsid w:val="6B9DBA02"/>
    <w:rsid w:val="6BC150DC"/>
    <w:rsid w:val="6BE75FF1"/>
    <w:rsid w:val="6BF0E411"/>
    <w:rsid w:val="6BFD5274"/>
    <w:rsid w:val="6C0B5A3A"/>
    <w:rsid w:val="6C28354F"/>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D4D68"/>
    <w:rsid w:val="6CC559F0"/>
    <w:rsid w:val="6CD0CB66"/>
    <w:rsid w:val="6CDD7218"/>
    <w:rsid w:val="6CF0F9E8"/>
    <w:rsid w:val="6CF7F0C8"/>
    <w:rsid w:val="6CFB29D8"/>
    <w:rsid w:val="6D18C53D"/>
    <w:rsid w:val="6D22265B"/>
    <w:rsid w:val="6D46C7EF"/>
    <w:rsid w:val="6D4AB5CA"/>
    <w:rsid w:val="6D4DB981"/>
    <w:rsid w:val="6D606B1A"/>
    <w:rsid w:val="6D77C929"/>
    <w:rsid w:val="6D8E51F0"/>
    <w:rsid w:val="6DB41095"/>
    <w:rsid w:val="6DE0E62B"/>
    <w:rsid w:val="6E008F18"/>
    <w:rsid w:val="6E0A17A8"/>
    <w:rsid w:val="6E0D0F84"/>
    <w:rsid w:val="6E1E3E56"/>
    <w:rsid w:val="6E1E7D4C"/>
    <w:rsid w:val="6E29683E"/>
    <w:rsid w:val="6E32C7D5"/>
    <w:rsid w:val="6E44ACFF"/>
    <w:rsid w:val="6E455B06"/>
    <w:rsid w:val="6E469C8A"/>
    <w:rsid w:val="6E59F10C"/>
    <w:rsid w:val="6E63C5E5"/>
    <w:rsid w:val="6E835B8F"/>
    <w:rsid w:val="6E8EB3F5"/>
    <w:rsid w:val="6EA3BDD0"/>
    <w:rsid w:val="6EA3C401"/>
    <w:rsid w:val="6EA4FAA6"/>
    <w:rsid w:val="6EA625B9"/>
    <w:rsid w:val="6EB98097"/>
    <w:rsid w:val="6EC17377"/>
    <w:rsid w:val="6EC52944"/>
    <w:rsid w:val="6ECA465D"/>
    <w:rsid w:val="6ECF7422"/>
    <w:rsid w:val="6ED7FC89"/>
    <w:rsid w:val="6EFBAB02"/>
    <w:rsid w:val="6F1EDB26"/>
    <w:rsid w:val="6F2713FC"/>
    <w:rsid w:val="6F28752D"/>
    <w:rsid w:val="6F2B48A8"/>
    <w:rsid w:val="6F35C721"/>
    <w:rsid w:val="6F381436"/>
    <w:rsid w:val="6F3A7A0E"/>
    <w:rsid w:val="6F4EE3CB"/>
    <w:rsid w:val="6F4FA8CF"/>
    <w:rsid w:val="6F4FD61B"/>
    <w:rsid w:val="6F6F5D6D"/>
    <w:rsid w:val="6F8CF350"/>
    <w:rsid w:val="6F9D2CDB"/>
    <w:rsid w:val="6FA1FFEB"/>
    <w:rsid w:val="6FB7C046"/>
    <w:rsid w:val="6FC1DA98"/>
    <w:rsid w:val="6FC87C12"/>
    <w:rsid w:val="6FD57FCF"/>
    <w:rsid w:val="6FD9096D"/>
    <w:rsid w:val="6FDAC72B"/>
    <w:rsid w:val="6FDF1914"/>
    <w:rsid w:val="6FF455C3"/>
    <w:rsid w:val="6FF5743D"/>
    <w:rsid w:val="701EA97A"/>
    <w:rsid w:val="703DB2B2"/>
    <w:rsid w:val="7042918E"/>
    <w:rsid w:val="70A99940"/>
    <w:rsid w:val="70CEDE1B"/>
    <w:rsid w:val="70DA285E"/>
    <w:rsid w:val="7104270F"/>
    <w:rsid w:val="71183937"/>
    <w:rsid w:val="7132357B"/>
    <w:rsid w:val="7142B73B"/>
    <w:rsid w:val="71514CEA"/>
    <w:rsid w:val="7162D0DE"/>
    <w:rsid w:val="71636EEF"/>
    <w:rsid w:val="71983CC5"/>
    <w:rsid w:val="719C75D4"/>
    <w:rsid w:val="71B9B9E5"/>
    <w:rsid w:val="71D648B1"/>
    <w:rsid w:val="71FBD500"/>
    <w:rsid w:val="71FD620E"/>
    <w:rsid w:val="720D32CE"/>
    <w:rsid w:val="721533BC"/>
    <w:rsid w:val="72221450"/>
    <w:rsid w:val="72395A48"/>
    <w:rsid w:val="724AAC22"/>
    <w:rsid w:val="7256E3C7"/>
    <w:rsid w:val="725CB2D6"/>
    <w:rsid w:val="72624470"/>
    <w:rsid w:val="728E2AE5"/>
    <w:rsid w:val="729B964E"/>
    <w:rsid w:val="72A00201"/>
    <w:rsid w:val="72A5571C"/>
    <w:rsid w:val="72AE3FDA"/>
    <w:rsid w:val="72B36CFA"/>
    <w:rsid w:val="72B5C5DF"/>
    <w:rsid w:val="72BB1C0A"/>
    <w:rsid w:val="72BCA1F4"/>
    <w:rsid w:val="72D9417C"/>
    <w:rsid w:val="72E55B3C"/>
    <w:rsid w:val="72E9B8A6"/>
    <w:rsid w:val="72F5E5EF"/>
    <w:rsid w:val="72FB7691"/>
    <w:rsid w:val="73062AEE"/>
    <w:rsid w:val="731E41A5"/>
    <w:rsid w:val="732B503F"/>
    <w:rsid w:val="7344F460"/>
    <w:rsid w:val="735274C6"/>
    <w:rsid w:val="7361ED1B"/>
    <w:rsid w:val="7367AAA9"/>
    <w:rsid w:val="736CDD8F"/>
    <w:rsid w:val="73756D01"/>
    <w:rsid w:val="737B99FB"/>
    <w:rsid w:val="7389B5C0"/>
    <w:rsid w:val="73A36337"/>
    <w:rsid w:val="73D7EF0D"/>
    <w:rsid w:val="73E0347B"/>
    <w:rsid w:val="73E5AB01"/>
    <w:rsid w:val="73E67393"/>
    <w:rsid w:val="73FF7F4F"/>
    <w:rsid w:val="741242D9"/>
    <w:rsid w:val="742F58B4"/>
    <w:rsid w:val="743E8512"/>
    <w:rsid w:val="7454BCE8"/>
    <w:rsid w:val="7471975E"/>
    <w:rsid w:val="7476A13B"/>
    <w:rsid w:val="747B9847"/>
    <w:rsid w:val="747D33CD"/>
    <w:rsid w:val="74843AE5"/>
    <w:rsid w:val="7494BDBA"/>
    <w:rsid w:val="74A62E77"/>
    <w:rsid w:val="74B105A7"/>
    <w:rsid w:val="74C4B42A"/>
    <w:rsid w:val="74C8C4F7"/>
    <w:rsid w:val="74D03958"/>
    <w:rsid w:val="74F1FE7A"/>
    <w:rsid w:val="74F809FD"/>
    <w:rsid w:val="7515B634"/>
    <w:rsid w:val="7538A776"/>
    <w:rsid w:val="7541BC2E"/>
    <w:rsid w:val="7548C55A"/>
    <w:rsid w:val="754D76DC"/>
    <w:rsid w:val="75875F66"/>
    <w:rsid w:val="7597EB4A"/>
    <w:rsid w:val="759D5561"/>
    <w:rsid w:val="75D7EC85"/>
    <w:rsid w:val="75D8DA6F"/>
    <w:rsid w:val="75EB8C61"/>
    <w:rsid w:val="75F33ED4"/>
    <w:rsid w:val="75F83054"/>
    <w:rsid w:val="7605875B"/>
    <w:rsid w:val="7622460A"/>
    <w:rsid w:val="762E0698"/>
    <w:rsid w:val="7651A69F"/>
    <w:rsid w:val="76A8E59D"/>
    <w:rsid w:val="76B69D42"/>
    <w:rsid w:val="76CA8AF1"/>
    <w:rsid w:val="76DEBAC2"/>
    <w:rsid w:val="76E9677D"/>
    <w:rsid w:val="76EC6B7B"/>
    <w:rsid w:val="76EF0BD3"/>
    <w:rsid w:val="770F2E1C"/>
    <w:rsid w:val="7724AEE1"/>
    <w:rsid w:val="772D9BD4"/>
    <w:rsid w:val="77480520"/>
    <w:rsid w:val="774B3FAB"/>
    <w:rsid w:val="77655CBB"/>
    <w:rsid w:val="776693E9"/>
    <w:rsid w:val="77776B08"/>
    <w:rsid w:val="777BDBF5"/>
    <w:rsid w:val="7793C535"/>
    <w:rsid w:val="77946BE8"/>
    <w:rsid w:val="77A93820"/>
    <w:rsid w:val="77BD4F72"/>
    <w:rsid w:val="77BFE781"/>
    <w:rsid w:val="77C2E953"/>
    <w:rsid w:val="77C6C416"/>
    <w:rsid w:val="77CEB20E"/>
    <w:rsid w:val="77DE851D"/>
    <w:rsid w:val="781B96BB"/>
    <w:rsid w:val="78522D71"/>
    <w:rsid w:val="78915A6D"/>
    <w:rsid w:val="78942F2F"/>
    <w:rsid w:val="789AACC2"/>
    <w:rsid w:val="78C567EC"/>
    <w:rsid w:val="78C5DF2E"/>
    <w:rsid w:val="78CEDEBD"/>
    <w:rsid w:val="78E41DE5"/>
    <w:rsid w:val="78E7B4D8"/>
    <w:rsid w:val="78E903E7"/>
    <w:rsid w:val="78FA2CAE"/>
    <w:rsid w:val="78FB1C39"/>
    <w:rsid w:val="79307BD9"/>
    <w:rsid w:val="7938C018"/>
    <w:rsid w:val="79415041"/>
    <w:rsid w:val="7946C02A"/>
    <w:rsid w:val="794A2913"/>
    <w:rsid w:val="7957815F"/>
    <w:rsid w:val="795E6E57"/>
    <w:rsid w:val="7970A24E"/>
    <w:rsid w:val="79A41E3D"/>
    <w:rsid w:val="79B0D8B8"/>
    <w:rsid w:val="79B44364"/>
    <w:rsid w:val="79DDB6B4"/>
    <w:rsid w:val="79DEEE68"/>
    <w:rsid w:val="79F72945"/>
    <w:rsid w:val="7A28B4BD"/>
    <w:rsid w:val="7A30928C"/>
    <w:rsid w:val="7A40B09C"/>
    <w:rsid w:val="7A65AF41"/>
    <w:rsid w:val="7A765C80"/>
    <w:rsid w:val="7A8DB739"/>
    <w:rsid w:val="7A8F388B"/>
    <w:rsid w:val="7A9C1CAD"/>
    <w:rsid w:val="7AC456E5"/>
    <w:rsid w:val="7ACD1FB6"/>
    <w:rsid w:val="7ADC3203"/>
    <w:rsid w:val="7B1C1A71"/>
    <w:rsid w:val="7B25DB95"/>
    <w:rsid w:val="7B2FA846"/>
    <w:rsid w:val="7B475A73"/>
    <w:rsid w:val="7B53714D"/>
    <w:rsid w:val="7B6EB142"/>
    <w:rsid w:val="7B70147F"/>
    <w:rsid w:val="7B7DDD9E"/>
    <w:rsid w:val="7B8A53CB"/>
    <w:rsid w:val="7BA9705F"/>
    <w:rsid w:val="7BD1435E"/>
    <w:rsid w:val="7BE36F79"/>
    <w:rsid w:val="7BE8EED4"/>
    <w:rsid w:val="7C020880"/>
    <w:rsid w:val="7C0ADC15"/>
    <w:rsid w:val="7C18DE35"/>
    <w:rsid w:val="7C30D48F"/>
    <w:rsid w:val="7C3559FE"/>
    <w:rsid w:val="7C411B84"/>
    <w:rsid w:val="7C53BB32"/>
    <w:rsid w:val="7C80549C"/>
    <w:rsid w:val="7C873737"/>
    <w:rsid w:val="7C8BD6F0"/>
    <w:rsid w:val="7C9A6120"/>
    <w:rsid w:val="7CA44216"/>
    <w:rsid w:val="7CAC3068"/>
    <w:rsid w:val="7CF6EEB2"/>
    <w:rsid w:val="7D0615BF"/>
    <w:rsid w:val="7D0B1D0D"/>
    <w:rsid w:val="7D1CB14B"/>
    <w:rsid w:val="7D242014"/>
    <w:rsid w:val="7D4C3791"/>
    <w:rsid w:val="7D50CE3E"/>
    <w:rsid w:val="7D589C30"/>
    <w:rsid w:val="7D5D7AF9"/>
    <w:rsid w:val="7D671877"/>
    <w:rsid w:val="7D6BC257"/>
    <w:rsid w:val="7D740355"/>
    <w:rsid w:val="7D825C56"/>
    <w:rsid w:val="7D99ECAC"/>
    <w:rsid w:val="7D9C459D"/>
    <w:rsid w:val="7DA71E58"/>
    <w:rsid w:val="7DA7DAE9"/>
    <w:rsid w:val="7DB2AD0E"/>
    <w:rsid w:val="7DD47EF8"/>
    <w:rsid w:val="7E0718BE"/>
    <w:rsid w:val="7E0819FC"/>
    <w:rsid w:val="7E3E617A"/>
    <w:rsid w:val="7E4D71FC"/>
    <w:rsid w:val="7E650706"/>
    <w:rsid w:val="7E7932B5"/>
    <w:rsid w:val="7E800CC0"/>
    <w:rsid w:val="7EA254C7"/>
    <w:rsid w:val="7EB8EFC6"/>
    <w:rsid w:val="7EC15434"/>
    <w:rsid w:val="7EC210D3"/>
    <w:rsid w:val="7ECF16BA"/>
    <w:rsid w:val="7EDD06A7"/>
    <w:rsid w:val="7EE2403F"/>
    <w:rsid w:val="7EE8FF4A"/>
    <w:rsid w:val="7EEEC421"/>
    <w:rsid w:val="7F007054"/>
    <w:rsid w:val="7F1D31E5"/>
    <w:rsid w:val="7F2ADB9F"/>
    <w:rsid w:val="7F5FD886"/>
    <w:rsid w:val="7F7C842D"/>
    <w:rsid w:val="7F7EED2D"/>
    <w:rsid w:val="7F83B1AB"/>
    <w:rsid w:val="7F8468F1"/>
    <w:rsid w:val="7F8BA694"/>
    <w:rsid w:val="7FA2F405"/>
    <w:rsid w:val="7FC152AA"/>
    <w:rsid w:val="7FC30E28"/>
    <w:rsid w:val="7FDFBF7B"/>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name="annotation text"/>
    <w:lsdException w:unhideWhenUsed="0" w:uiPriority="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11">
    <w:name w:val="Default Paragraph Font"/>
    <w:semiHidden/>
    <w:qFormat/>
    <w:uiPriority w:val="0"/>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2"/>
    <w:semiHidden/>
    <w:unhideWhenUsed/>
    <w:uiPriority w:val="99"/>
    <w:rPr>
      <w:rFonts w:ascii="Segoe UI" w:hAnsi="Segoe UI" w:cs="Segoe UI"/>
      <w:sz w:val="18"/>
      <w:szCs w:val="18"/>
    </w:rPr>
  </w:style>
  <w:style w:type="paragraph" w:styleId="14">
    <w:name w:val="Body Text"/>
    <w:basedOn w:val="1"/>
    <w:semiHidden/>
    <w:uiPriority w:val="0"/>
    <w:rPr>
      <w:rFonts w:ascii="Arial" w:hAnsi="Arial" w:cs="Arial"/>
      <w:color w:val="FF0000"/>
    </w:rPr>
  </w:style>
  <w:style w:type="character" w:styleId="15">
    <w:name w:val="annotation reference"/>
    <w:semiHidden/>
    <w:uiPriority w:val="0"/>
    <w:rPr>
      <w:sz w:val="16"/>
    </w:rPr>
  </w:style>
  <w:style w:type="paragraph" w:styleId="16">
    <w:name w:val="annotation text"/>
    <w:basedOn w:val="1"/>
    <w:semiHidden/>
    <w:uiPriority w:val="0"/>
    <w:pPr>
      <w:tabs>
        <w:tab w:val="left" w:pos="1418"/>
        <w:tab w:val="left" w:pos="4678"/>
        <w:tab w:val="left" w:pos="5954"/>
        <w:tab w:val="left" w:pos="7088"/>
      </w:tabs>
      <w:spacing w:after="240"/>
      <w:jc w:val="both"/>
    </w:pPr>
    <w:rPr>
      <w:rFonts w:ascii="Arial" w:hAnsi="Arial"/>
    </w:rPr>
  </w:style>
  <w:style w:type="paragraph" w:styleId="17">
    <w:name w:val="footer"/>
    <w:basedOn w:val="1"/>
    <w:semiHidden/>
    <w:uiPriority w:val="0"/>
    <w:pPr>
      <w:tabs>
        <w:tab w:val="center" w:pos="4153"/>
        <w:tab w:val="right" w:pos="8306"/>
      </w:tabs>
    </w:pPr>
  </w:style>
  <w:style w:type="paragraph" w:styleId="18">
    <w:name w:val="header"/>
    <w:basedOn w:val="1"/>
    <w:semiHidden/>
    <w:uiPriority w:val="0"/>
    <w:pPr>
      <w:tabs>
        <w:tab w:val="center" w:pos="4153"/>
        <w:tab w:val="right" w:pos="8306"/>
      </w:tabs>
    </w:pPr>
  </w:style>
  <w:style w:type="character" w:styleId="19">
    <w:name w:val="Hyperlink"/>
    <w:basedOn w:val="11"/>
    <w:unhideWhenUsed/>
    <w:uiPriority w:val="99"/>
    <w:rPr>
      <w:color w:val="0563C1"/>
      <w:u w:val="single"/>
    </w:rPr>
  </w:style>
  <w:style w:type="paragraph" w:styleId="20">
    <w:name w:val="Normal (Web)"/>
    <w:semiHidden/>
    <w:unhideWhenUsed/>
    <w:uiPriority w:val="0"/>
    <w:pPr>
      <w:spacing w:beforeAutospacing="1" w:afterAutospacing="1"/>
    </w:pPr>
    <w:rPr>
      <w:rFonts w:ascii="Times New Roman" w:hAnsi="Times New Roman" w:eastAsia="SimSun" w:cs="Times New Roman"/>
      <w:sz w:val="24"/>
      <w:szCs w:val="24"/>
      <w:lang w:val="en-US" w:eastAsia="zh-CN" w:bidi="ar-SA"/>
    </w:rPr>
  </w:style>
  <w:style w:type="character" w:styleId="21">
    <w:name w:val="page number"/>
    <w:basedOn w:val="11"/>
    <w:semiHidden/>
    <w:uiPriority w:val="0"/>
  </w:style>
  <w:style w:type="character" w:styleId="22">
    <w:name w:val="Strong"/>
    <w:qFormat/>
    <w:uiPriority w:val="0"/>
    <w:rPr>
      <w:b/>
      <w:bCs/>
    </w:rPr>
  </w:style>
  <w:style w:type="table" w:styleId="23">
    <w:name w:val="Table Grid"/>
    <w:basedOn w:val="12"/>
    <w:qFormat/>
    <w:uiPriority w:val="39"/>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
    <w:name w:val="B1"/>
    <w:basedOn w:val="1"/>
    <w:uiPriority w:val="0"/>
    <w:pPr>
      <w:ind w:left="567" w:hanging="567"/>
      <w:jc w:val="both"/>
    </w:pPr>
    <w:rPr>
      <w:rFonts w:ascii="Arial" w:hAnsi="Arial"/>
    </w:rPr>
  </w:style>
  <w:style w:type="paragraph" w:customStyle="1" w:styleId="25">
    <w:name w:val="00 BodyText"/>
    <w:basedOn w:val="1"/>
    <w:uiPriority w:val="0"/>
    <w:pPr>
      <w:spacing w:after="220"/>
    </w:pPr>
    <w:rPr>
      <w:rFonts w:ascii="Arial" w:hAnsi="Arial"/>
      <w:sz w:val="22"/>
      <w:lang w:val="en-US"/>
    </w:rPr>
  </w:style>
  <w:style w:type="paragraph" w:customStyle="1" w:styleId="26">
    <w:name w:val="??"/>
    <w:uiPriority w:val="0"/>
    <w:pPr>
      <w:widowControl w:val="0"/>
    </w:pPr>
    <w:rPr>
      <w:rFonts w:ascii="Times New Roman" w:hAnsi="Times New Roman" w:eastAsia="Times New Roman" w:cs="Times New Roman"/>
      <w:lang w:val="en-US" w:eastAsia="en-US" w:bidi="ar-SA"/>
    </w:rPr>
  </w:style>
  <w:style w:type="paragraph" w:customStyle="1" w:styleId="27">
    <w:name w:val="??? 2"/>
    <w:basedOn w:val="26"/>
    <w:next w:val="26"/>
    <w:uiPriority w:val="0"/>
    <w:pPr>
      <w:keepNext/>
    </w:pPr>
    <w:rPr>
      <w:rFonts w:ascii="Arial" w:hAnsi="Arial"/>
      <w:b/>
      <w:sz w:val="24"/>
    </w:rPr>
  </w:style>
  <w:style w:type="paragraph" w:customStyle="1" w:styleId="28">
    <w:name w:val="DECISION"/>
    <w:basedOn w:val="1"/>
    <w:uiPriority w:val="0"/>
    <w:pPr>
      <w:widowControl w:val="0"/>
      <w:numPr>
        <w:ilvl w:val="0"/>
        <w:numId w:val="1"/>
      </w:numPr>
      <w:spacing w:before="120" w:after="120"/>
      <w:jc w:val="both"/>
    </w:pPr>
    <w:rPr>
      <w:rFonts w:ascii="Arial" w:hAnsi="Arial"/>
      <w:b/>
      <w:color w:val="0000FF"/>
      <w:u w:val="single"/>
    </w:rPr>
  </w:style>
  <w:style w:type="paragraph" w:customStyle="1" w:styleId="29">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0">
    <w:name w:val="done"/>
    <w:basedOn w:val="29"/>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1">
    <w:name w:val="Not Done"/>
    <w:basedOn w:val="30"/>
    <w:uiPriority w:val="0"/>
    <w:pPr>
      <w:numPr>
        <w:numId w:val="4"/>
      </w:numPr>
      <w:tabs>
        <w:tab w:val="left" w:pos="0"/>
      </w:tabs>
    </w:pPr>
    <w:rPr>
      <w:color w:val="FF0000"/>
    </w:rPr>
  </w:style>
  <w:style w:type="character" w:customStyle="1" w:styleId="32">
    <w:name w:val="Balloon Text Char"/>
    <w:link w:val="13"/>
    <w:semiHidden/>
    <w:uiPriority w:val="99"/>
    <w:rPr>
      <w:rFonts w:ascii="Segoe UI" w:hAnsi="Segoe UI" w:cs="Segoe UI"/>
      <w:sz w:val="18"/>
      <w:szCs w:val="18"/>
      <w:lang w:eastAsia="en-US"/>
    </w:rPr>
  </w:style>
  <w:style w:type="paragraph" w:customStyle="1" w:styleId="33">
    <w:name w:val="CR Cover Page"/>
    <w:uiPriority w:val="0"/>
    <w:pPr>
      <w:spacing w:after="120"/>
    </w:pPr>
    <w:rPr>
      <w:rFonts w:ascii="Arial" w:hAnsi="Arial" w:eastAsia="MS Mincho" w:cs="Times New Roman"/>
      <w:lang w:val="en-GB" w:eastAsia="en-US" w:bidi="ar-SA"/>
    </w:rPr>
  </w:style>
  <w:style w:type="paragraph" w:styleId="34">
    <w:name w:val="List Paragraph"/>
    <w:basedOn w:val="1"/>
    <w:link w:val="35"/>
    <w:qFormat/>
    <w:uiPriority w:val="34"/>
    <w:pPr>
      <w:spacing w:after="180"/>
      <w:ind w:left="720"/>
      <w:contextualSpacing/>
    </w:pPr>
    <w:rPr>
      <w:rFonts w:eastAsia="SimSun"/>
      <w:lang w:val="en-US"/>
    </w:rPr>
  </w:style>
  <w:style w:type="character" w:customStyle="1" w:styleId="35">
    <w:name w:val="List Paragraph Char"/>
    <w:link w:val="34"/>
    <w:qFormat/>
    <w:locked/>
    <w:uiPriority w:val="34"/>
    <w:rPr>
      <w:rFonts w:eastAsia="SimSu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4885BE-5ECE-4B63-9D70-8D144F742FC1}">
  <ds:schemaRefs/>
</ds:datastoreItem>
</file>

<file path=customXml/itemProps2.xml><?xml version="1.0" encoding="utf-8"?>
<ds:datastoreItem xmlns:ds="http://schemas.openxmlformats.org/officeDocument/2006/customXml" ds:itemID="{F276DD70-933C-420A-AEA4-E3C4974FC3AF}">
  <ds:schemaRefs/>
</ds:datastoreItem>
</file>

<file path=customXml/itemProps3.xml><?xml version="1.0" encoding="utf-8"?>
<ds:datastoreItem xmlns:ds="http://schemas.openxmlformats.org/officeDocument/2006/customXml" ds:itemID="{841A1C11-220A-4D1A-86DD-D6EDCF1D226F}">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TotalTime>2</TotalTime>
  <ScaleCrop>false</ScaleCrop>
  <LinksUpToDate>false</LinksUpToDate>
  <Application>WPS Office_12.2.0.21172_F1E327BC-269C-435d-A152-05C5408002CA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2024-05-03T04:52:00Z</dcterms:created>
  <dc:creator>David Boswarthick</dc:creator>
  <cp:lastModifiedBy>Roshan</cp:lastModifiedBy>
  <cp:lastPrinted>2002-04-23T16:10:00Z</cp:lastPrinted>
  <dcterms:modified xsi:type="dcterms:W3CDTF">2025-05-09T05:46:23Z</dcterms:modified>
  <dc:title>LS template for N3</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y fmtid="{D5CDD505-2E9C-101B-9397-08002B2CF9AE}" pid="4" name="KSOProductBuildVer">
    <vt:lpwstr>1033-12.2.0.21172</vt:lpwstr>
  </property>
  <property fmtid="{D5CDD505-2E9C-101B-9397-08002B2CF9AE}" pid="5" name="ICV">
    <vt:lpwstr>7B4FC5027413408FA834F8420108898F_12</vt:lpwstr>
  </property>
</Properties>
</file>